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8BECC2" w14:textId="08A9789B" w:rsidR="00CF67EB" w:rsidRDefault="00C66B4C" w:rsidP="0014113C">
      <w:pPr>
        <w:spacing w:line="240" w:lineRule="auto"/>
        <w:contextualSpacing/>
        <w:jc w:val="center"/>
        <w:rPr>
          <w:rFonts w:ascii="Palatino Linotype" w:hAnsi="Palatino Linotype"/>
          <w:b/>
          <w:bCs/>
          <w:noProof/>
          <w:sz w:val="24"/>
          <w:szCs w:val="24"/>
          <w:lang w:val="id-ID" w:eastAsia="id-ID"/>
        </w:rPr>
      </w:pPr>
      <w:r w:rsidRPr="00006950">
        <w:rPr>
          <w:rFonts w:ascii="Palatino Linotype" w:hAnsi="Palatino Linotype"/>
          <w:b/>
          <w:bCs/>
          <w:noProof/>
          <w:sz w:val="24"/>
          <w:szCs w:val="24"/>
          <w:lang w:val="id-ID" w:eastAsia="id-ID"/>
        </w:rPr>
        <mc:AlternateContent>
          <mc:Choice Requires="wps">
            <w:drawing>
              <wp:anchor distT="0" distB="0" distL="114300" distR="114300" simplePos="0" relativeHeight="251657216" behindDoc="1" locked="0" layoutInCell="1" allowOverlap="1" wp14:anchorId="0EEC3651" wp14:editId="7E6C8B77">
                <wp:simplePos x="0" y="0"/>
                <wp:positionH relativeFrom="column">
                  <wp:posOffset>4394835</wp:posOffset>
                </wp:positionH>
                <wp:positionV relativeFrom="paragraph">
                  <wp:posOffset>-1040765</wp:posOffset>
                </wp:positionV>
                <wp:extent cx="1724025" cy="619125"/>
                <wp:effectExtent l="0" t="0" r="9525" b="9525"/>
                <wp:wrapTopAndBottom/>
                <wp:docPr id="1" name="Rectangle 1"/>
                <wp:cNvGraphicFramePr/>
                <a:graphic xmlns:a="http://schemas.openxmlformats.org/drawingml/2006/main">
                  <a:graphicData uri="http://schemas.microsoft.com/office/word/2010/wordprocessingShape">
                    <wps:wsp>
                      <wps:cNvSpPr/>
                      <wps:spPr>
                        <a:xfrm>
                          <a:off x="0" y="0"/>
                          <a:ext cx="1724025" cy="619125"/>
                        </a:xfrm>
                        <a:prstGeom prst="rect">
                          <a:avLst/>
                        </a:prstGeom>
                        <a:ln>
                          <a:noFill/>
                        </a:ln>
                      </wps:spPr>
                      <wps:style>
                        <a:lnRef idx="2">
                          <a:schemeClr val="dk1"/>
                        </a:lnRef>
                        <a:fillRef idx="1">
                          <a:schemeClr val="lt1"/>
                        </a:fillRef>
                        <a:effectRef idx="0">
                          <a:schemeClr val="dk1"/>
                        </a:effectRef>
                        <a:fontRef idx="minor">
                          <a:schemeClr val="dk1"/>
                        </a:fontRef>
                      </wps:style>
                      <wps:txbx>
                        <w:txbxContent>
                          <w:p w14:paraId="52E25EF1" w14:textId="66B29995" w:rsidR="00516982" w:rsidRPr="0079363A" w:rsidRDefault="00516982" w:rsidP="006D582B">
                            <w:pPr>
                              <w:shd w:val="clear" w:color="auto" w:fill="FFFFFF" w:themeFill="background1"/>
                              <w:spacing w:line="240" w:lineRule="auto"/>
                              <w:jc w:val="center"/>
                              <w:rPr>
                                <w:rFonts w:ascii="Lucida Calligraphy" w:hAnsi="Lucida Calligraphy" w:cstheme="minorHAnsi"/>
                                <w:b/>
                                <w:sz w:val="28"/>
                                <w:szCs w:val="28"/>
                              </w:rPr>
                            </w:pPr>
                            <w:r w:rsidRPr="0079363A">
                              <w:rPr>
                                <w:rFonts w:ascii="Lucida Calligraphy" w:hAnsi="Lucida Calligraphy" w:cstheme="minorHAnsi"/>
                                <w:b/>
                                <w:sz w:val="28"/>
                                <w:szCs w:val="28"/>
                              </w:rPr>
                              <w:t>AL MIKRAJ</w:t>
                            </w:r>
                          </w:p>
                          <w:p w14:paraId="04D62EF2" w14:textId="481375F9" w:rsidR="006D582B" w:rsidRPr="0079363A" w:rsidRDefault="006D582B" w:rsidP="006D582B">
                            <w:pPr>
                              <w:shd w:val="clear" w:color="auto" w:fill="FFFFFF" w:themeFill="background1"/>
                              <w:spacing w:line="240" w:lineRule="auto"/>
                              <w:jc w:val="center"/>
                              <w:rPr>
                                <w:rFonts w:asciiTheme="minorHAnsi" w:hAnsiTheme="minorHAnsi" w:cstheme="minorHAnsi"/>
                                <w:b/>
                                <w:i/>
                                <w:szCs w:val="16"/>
                              </w:rPr>
                            </w:pPr>
                            <w:r w:rsidRPr="0079363A">
                              <w:rPr>
                                <w:rFonts w:asciiTheme="minorHAnsi" w:hAnsiTheme="minorHAnsi" w:cstheme="minorHAnsi"/>
                                <w:b/>
                                <w:i/>
                                <w:szCs w:val="16"/>
                              </w:rPr>
                              <w:t>Jurnal Studi Islam dan Humaniora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rect w14:anchorId="0EEC3651" id="Rectangle 1" o:spid="_x0000_s1026" style="position:absolute;left:0;text-align:left;margin-left:346.05pt;margin-top:-81.95pt;width:135.75pt;height:48.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" fillcolor="white [3201]" stroked="f" strokeweight="1pt">
                <v:textbox>
                  <w:txbxContent>
                    <w:p w14:paraId="52E25EF1" w14:textId="66B29995" w:rsidR="00516982" w:rsidRPr="0079363A" w:rsidRDefault="00516982" w:rsidP="006D582B">
                      <w:pPr>
                        <w:shd w:val="clear" w:color="auto" w:fill="FFFFFF" w:themeFill="background1"/>
                        <w:spacing w:line="240" w:lineRule="auto"/>
                        <w:jc w:val="center"/>
                        <w:rPr>
                          <w:rFonts w:ascii="Lucida Calligraphy" w:hAnsi="Lucida Calligraphy" w:cstheme="minorHAnsi"/>
                          <w:b/>
                          <w:sz w:val="28"/>
                          <w:szCs w:val="28"/>
                        </w:rPr>
                      </w:pPr>
                      <w:r w:rsidRPr="0079363A">
                        <w:rPr>
                          <w:rFonts w:ascii="Lucida Calligraphy" w:hAnsi="Lucida Calligraphy" w:cstheme="minorHAnsi"/>
                          <w:b/>
                          <w:sz w:val="28"/>
                          <w:szCs w:val="28"/>
                        </w:rPr>
                        <w:t>AL MIKRAJ</w:t>
                      </w:r>
                    </w:p>
                    <w:p w14:paraId="04D62EF2" w14:textId="481375F9" w:rsidR="006D582B" w:rsidRPr="0079363A" w:rsidRDefault="006D582B" w:rsidP="006D582B">
                      <w:pPr>
                        <w:shd w:val="clear" w:color="auto" w:fill="FFFFFF" w:themeFill="background1"/>
                        <w:spacing w:line="240" w:lineRule="auto"/>
                        <w:jc w:val="center"/>
                        <w:rPr>
                          <w:rFonts w:asciiTheme="minorHAnsi" w:hAnsiTheme="minorHAnsi" w:cstheme="minorHAnsi"/>
                          <w:b/>
                          <w:i/>
                          <w:szCs w:val="16"/>
                        </w:rPr>
                      </w:pPr>
                      <w:r w:rsidRPr="0079363A">
                        <w:rPr>
                          <w:rFonts w:asciiTheme="minorHAnsi" w:hAnsiTheme="minorHAnsi" w:cstheme="minorHAnsi"/>
                          <w:b/>
                          <w:i/>
                          <w:szCs w:val="16"/>
                        </w:rPr>
                        <w:t>Jurnal Studi Islam dan Humaniora</w:t>
                      </w:r>
                    </w:p>
                  </w:txbxContent>
                </v:textbox>
                <w10:wrap type="topAndBottom"/>
              </v:rect>
            </w:pict>
          </mc:Fallback>
        </mc:AlternateContent>
      </w:r>
      <w:r w:rsidR="00274627" w:rsidRPr="00006950">
        <w:rPr>
          <w:sz w:val="24"/>
          <w:szCs w:val="24"/>
        </w:rPr>
        <w:t xml:space="preserve"> </w:t>
      </w:r>
      <w:r w:rsidR="00372ABE" w:rsidRPr="00372ABE">
        <w:rPr>
          <w:rFonts w:ascii="Palatino Linotype" w:hAnsi="Palatino Linotype"/>
          <w:b/>
          <w:bCs/>
          <w:noProof/>
          <w:sz w:val="24"/>
          <w:szCs w:val="24"/>
          <w:lang w:val="id-ID" w:eastAsia="id-ID"/>
        </w:rPr>
        <w:t>Pengaruh Kemandirian Belajar, Gaya Mengajar, Dan Interaksi Sosial Terhadap Keaktifan Belajar Siswa SMP Islam Plus Al-Azhar Kota Mojokerto</w:t>
      </w:r>
    </w:p>
    <w:p w14:paraId="47FE4B59" w14:textId="77777777" w:rsidR="00372ABE" w:rsidRDefault="00372ABE" w:rsidP="0014113C">
      <w:pPr>
        <w:spacing w:line="240" w:lineRule="auto"/>
        <w:contextualSpacing/>
        <w:jc w:val="center"/>
        <w:rPr>
          <w:rFonts w:ascii="Palatino Linotype" w:hAnsi="Palatino Linotype"/>
          <w:b/>
          <w:bCs/>
          <w:noProof/>
          <w:sz w:val="24"/>
          <w:szCs w:val="24"/>
          <w:lang w:val="id-ID" w:eastAsia="id-ID"/>
        </w:rPr>
      </w:pPr>
    </w:p>
    <w:p w14:paraId="4C48DD2A" w14:textId="77777777" w:rsidR="0014113C" w:rsidRPr="00C66B4C" w:rsidRDefault="0014113C" w:rsidP="00C66B4C">
      <w:pPr>
        <w:spacing w:line="240" w:lineRule="auto"/>
        <w:contextualSpacing/>
        <w:jc w:val="both"/>
        <w:rPr>
          <w:rFonts w:ascii="Palatino Linotype" w:hAnsi="Palatino Linotype"/>
          <w:b/>
          <w:bCs/>
          <w:sz w:val="24"/>
          <w:szCs w:val="24"/>
          <w:lang w:val="id-ID"/>
        </w:rPr>
      </w:pPr>
    </w:p>
    <w:p w14:paraId="6D709E79" w14:textId="23D26DD6" w:rsidR="003F29C3" w:rsidRPr="005F1706" w:rsidRDefault="00372ABE" w:rsidP="003F29C3">
      <w:pPr>
        <w:spacing w:line="240" w:lineRule="auto"/>
        <w:contextualSpacing/>
        <w:rPr>
          <w:rFonts w:ascii="Palatino Linotype" w:hAnsi="Palatino Linotype"/>
          <w:b/>
          <w:bCs/>
          <w:sz w:val="22"/>
          <w:szCs w:val="22"/>
          <w:lang w:val="en-US"/>
        </w:rPr>
      </w:pPr>
      <w:r w:rsidRPr="00372ABE">
        <w:rPr>
          <w:rFonts w:ascii="Palatino Linotype" w:hAnsi="Palatino Linotype"/>
          <w:b/>
          <w:bCs/>
          <w:sz w:val="22"/>
          <w:szCs w:val="22"/>
          <w:lang w:val="en-US"/>
        </w:rPr>
        <w:t>Ihrisa Qurrotun Nada</w:t>
      </w:r>
      <w:r w:rsidR="00A27839" w:rsidRPr="00A27839">
        <w:rPr>
          <w:rFonts w:ascii="Palatino Linotype" w:hAnsi="Palatino Linotype"/>
          <w:b/>
          <w:bCs/>
          <w:sz w:val="22"/>
          <w:szCs w:val="22"/>
          <w:vertAlign w:val="superscript"/>
          <w:lang w:val="en-US"/>
        </w:rPr>
        <w:t>1</w:t>
      </w:r>
      <w:r w:rsidR="00A27839" w:rsidRPr="00A27839">
        <w:rPr>
          <w:rFonts w:ascii="Palatino Linotype" w:hAnsi="Palatino Linotype"/>
          <w:b/>
          <w:bCs/>
          <w:sz w:val="22"/>
          <w:szCs w:val="22"/>
          <w:lang w:val="en-US"/>
        </w:rPr>
        <w:t xml:space="preserve">, </w:t>
      </w:r>
      <w:r w:rsidRPr="00372ABE">
        <w:rPr>
          <w:rFonts w:ascii="Palatino Linotype" w:hAnsi="Palatino Linotype"/>
          <w:b/>
          <w:bCs/>
          <w:sz w:val="22"/>
          <w:szCs w:val="22"/>
          <w:lang w:val="en-US"/>
        </w:rPr>
        <w:t>Muhammad Yusron Maulana El-</w:t>
      </w:r>
      <w:proofErr w:type="gramStart"/>
      <w:r w:rsidRPr="00372ABE">
        <w:rPr>
          <w:rFonts w:ascii="Palatino Linotype" w:hAnsi="Palatino Linotype"/>
          <w:b/>
          <w:bCs/>
          <w:sz w:val="22"/>
          <w:szCs w:val="22"/>
          <w:lang w:val="en-US"/>
        </w:rPr>
        <w:t>Yunusi</w:t>
      </w:r>
      <w:r w:rsidR="003F29C3" w:rsidRPr="00A27839">
        <w:rPr>
          <w:rFonts w:ascii="Palatino Linotype" w:hAnsi="Palatino Linotype"/>
          <w:b/>
          <w:bCs/>
          <w:sz w:val="22"/>
          <w:szCs w:val="22"/>
          <w:vertAlign w:val="superscript"/>
          <w:lang w:val="en-US"/>
        </w:rPr>
        <w:t>2</w:t>
      </w:r>
      <w:r w:rsidR="005F1706">
        <w:rPr>
          <w:rFonts w:ascii="Palatino Linotype" w:hAnsi="Palatino Linotype"/>
          <w:b/>
          <w:bCs/>
          <w:sz w:val="22"/>
          <w:szCs w:val="22"/>
          <w:vertAlign w:val="superscript"/>
          <w:lang w:val="en-US"/>
        </w:rPr>
        <w:t xml:space="preserve"> </w:t>
      </w:r>
      <w:r w:rsidR="005F1706">
        <w:rPr>
          <w:rFonts w:ascii="Palatino Linotype" w:hAnsi="Palatino Linotype"/>
          <w:b/>
          <w:bCs/>
          <w:sz w:val="22"/>
          <w:szCs w:val="22"/>
          <w:lang w:val="en-US"/>
        </w:rPr>
        <w:t>,</w:t>
      </w:r>
      <w:proofErr w:type="gramEnd"/>
      <w:r w:rsidR="005F1706">
        <w:rPr>
          <w:rFonts w:ascii="Palatino Linotype" w:hAnsi="Palatino Linotype"/>
          <w:b/>
          <w:bCs/>
          <w:sz w:val="22"/>
          <w:szCs w:val="22"/>
          <w:lang w:val="en-US"/>
        </w:rPr>
        <w:t xml:space="preserve"> </w:t>
      </w:r>
      <w:r w:rsidR="005F1706" w:rsidRPr="005F1706">
        <w:rPr>
          <w:rFonts w:ascii="Palatino Linotype" w:hAnsi="Palatino Linotype"/>
          <w:b/>
          <w:bCs/>
          <w:sz w:val="22"/>
          <w:szCs w:val="22"/>
          <w:lang w:val="en-US"/>
        </w:rPr>
        <w:t>Didit Darmawan</w:t>
      </w:r>
      <w:r w:rsidR="005F1706" w:rsidRPr="005F1706">
        <w:rPr>
          <w:rFonts w:ascii="Palatino Linotype" w:hAnsi="Palatino Linotype"/>
          <w:b/>
          <w:bCs/>
          <w:sz w:val="22"/>
          <w:szCs w:val="22"/>
          <w:vertAlign w:val="superscript"/>
          <w:lang w:val="en-US"/>
        </w:rPr>
        <w:t>3</w:t>
      </w:r>
    </w:p>
    <w:p w14:paraId="6B07EE93" w14:textId="6829500F" w:rsidR="00A27839" w:rsidRPr="00A27839" w:rsidRDefault="001F7566" w:rsidP="003F29C3">
      <w:pPr>
        <w:spacing w:line="240" w:lineRule="auto"/>
        <w:contextualSpacing/>
        <w:rPr>
          <w:rFonts w:ascii="Palatino Linotype" w:hAnsi="Palatino Linotype"/>
          <w:sz w:val="22"/>
          <w:szCs w:val="22"/>
          <w:lang w:val="en-US"/>
        </w:rPr>
      </w:pPr>
      <w:r>
        <w:rPr>
          <w:rFonts w:ascii="Palatino Linotype" w:hAnsi="Palatino Linotype"/>
          <w:sz w:val="22"/>
          <w:szCs w:val="22"/>
          <w:vertAlign w:val="superscript"/>
          <w:lang w:val="en-US"/>
        </w:rPr>
        <w:t>1</w:t>
      </w:r>
      <w:r w:rsidR="0014113C">
        <w:rPr>
          <w:rFonts w:ascii="Palatino Linotype" w:hAnsi="Palatino Linotype"/>
          <w:sz w:val="22"/>
          <w:szCs w:val="22"/>
          <w:vertAlign w:val="superscript"/>
          <w:lang w:val="en-US"/>
        </w:rPr>
        <w:t>2</w:t>
      </w:r>
      <w:r w:rsidR="002F5CB0">
        <w:rPr>
          <w:rFonts w:ascii="Palatino Linotype" w:hAnsi="Palatino Linotype"/>
          <w:sz w:val="22"/>
          <w:szCs w:val="22"/>
          <w:vertAlign w:val="superscript"/>
          <w:lang w:val="en-US"/>
        </w:rPr>
        <w:t xml:space="preserve"> </w:t>
      </w:r>
      <w:r w:rsidR="0014113C" w:rsidRPr="0014113C">
        <w:rPr>
          <w:rFonts w:ascii="Palatino Linotype" w:hAnsi="Palatino Linotype"/>
          <w:sz w:val="22"/>
          <w:szCs w:val="22"/>
          <w:lang w:val="en-US"/>
        </w:rPr>
        <w:t xml:space="preserve">Universitas </w:t>
      </w:r>
      <w:r w:rsidR="005F1706">
        <w:rPr>
          <w:rFonts w:ascii="Palatino Linotype" w:hAnsi="Palatino Linotype"/>
          <w:sz w:val="22"/>
          <w:szCs w:val="22"/>
          <w:lang w:val="en-US"/>
        </w:rPr>
        <w:t>Sunan Giri Surabaya</w:t>
      </w:r>
      <w:r>
        <w:rPr>
          <w:rFonts w:ascii="Palatino Linotype" w:hAnsi="Palatino Linotype"/>
          <w:sz w:val="22"/>
          <w:szCs w:val="22"/>
          <w:lang w:val="en-US"/>
        </w:rPr>
        <w:t>;</w:t>
      </w:r>
      <w:r w:rsidR="002F5CB0">
        <w:rPr>
          <w:rFonts w:ascii="Palatino Linotype" w:hAnsi="Palatino Linotype"/>
          <w:sz w:val="22"/>
          <w:szCs w:val="22"/>
          <w:lang w:val="en-US"/>
        </w:rPr>
        <w:t xml:space="preserve"> Indonesia</w:t>
      </w:r>
      <w:r w:rsidR="00A27839" w:rsidRPr="00A27839">
        <w:rPr>
          <w:rFonts w:ascii="Palatino Linotype" w:hAnsi="Palatino Linotype"/>
          <w:sz w:val="22"/>
          <w:szCs w:val="22"/>
          <w:lang w:val="en-US"/>
        </w:rPr>
        <w:tab/>
      </w:r>
    </w:p>
    <w:p w14:paraId="2A5863AE" w14:textId="1C31C84B" w:rsidR="00A27839" w:rsidRPr="007C52FD" w:rsidRDefault="00A27839" w:rsidP="001F7566">
      <w:pPr>
        <w:spacing w:line="240" w:lineRule="auto"/>
        <w:contextualSpacing/>
        <w:rPr>
          <w:rFonts w:ascii="Palatino Linotype" w:hAnsi="Palatino Linotype"/>
          <w:sz w:val="22"/>
          <w:szCs w:val="22"/>
          <w:lang w:val="id-ID"/>
        </w:rPr>
      </w:pPr>
      <w:proofErr w:type="gramStart"/>
      <w:r w:rsidRPr="00A27839">
        <w:rPr>
          <w:rFonts w:ascii="Palatino Linotype" w:hAnsi="Palatino Linotype"/>
          <w:sz w:val="22"/>
          <w:szCs w:val="22"/>
          <w:lang w:val="en-US"/>
        </w:rPr>
        <w:t>correspondence</w:t>
      </w:r>
      <w:proofErr w:type="gramEnd"/>
      <w:r w:rsidRPr="00A27839">
        <w:rPr>
          <w:rFonts w:ascii="Palatino Linotype" w:hAnsi="Palatino Linotype"/>
          <w:sz w:val="22"/>
          <w:szCs w:val="22"/>
          <w:lang w:val="en-US"/>
        </w:rPr>
        <w:t xml:space="preserve"> e-mail*</w:t>
      </w:r>
      <w:r w:rsidR="00CE0DC4">
        <w:rPr>
          <w:rFonts w:ascii="Palatino Linotype" w:hAnsi="Palatino Linotype"/>
          <w:sz w:val="22"/>
          <w:szCs w:val="22"/>
          <w:lang w:val="en-US"/>
        </w:rPr>
        <w:t xml:space="preserve">, </w:t>
      </w:r>
      <w:r w:rsidR="00372ABE" w:rsidRPr="00372ABE">
        <w:rPr>
          <w:rFonts w:ascii="Palatino Linotype" w:hAnsi="Palatino Linotype"/>
          <w:sz w:val="22"/>
          <w:szCs w:val="22"/>
          <w:lang w:val="en-US"/>
        </w:rPr>
        <w:t>ihrisanada@gmail.com</w:t>
      </w:r>
      <w:r w:rsidR="00CE0DC4">
        <w:rPr>
          <w:rFonts w:ascii="Palatino Linotype" w:hAnsi="Palatino Linotype"/>
          <w:sz w:val="22"/>
          <w:szCs w:val="22"/>
          <w:vertAlign w:val="superscript"/>
          <w:lang w:val="en-US"/>
        </w:rPr>
        <w:t>1</w:t>
      </w:r>
      <w:r w:rsidR="00CE0DC4">
        <w:rPr>
          <w:rFonts w:ascii="Palatino Linotype" w:hAnsi="Palatino Linotype"/>
          <w:sz w:val="22"/>
          <w:szCs w:val="22"/>
          <w:lang w:val="en-US"/>
        </w:rPr>
        <w:t xml:space="preserve">, </w:t>
      </w:r>
      <w:r w:rsidR="00372ABE" w:rsidRPr="00372ABE">
        <w:rPr>
          <w:rFonts w:ascii="Palatino Linotype" w:hAnsi="Palatino Linotype"/>
          <w:sz w:val="22"/>
          <w:szCs w:val="22"/>
          <w:lang w:val="en-US"/>
        </w:rPr>
        <w:t>yusronmaulana@unsuri.ac.id</w:t>
      </w:r>
      <w:r w:rsidR="003F29C3">
        <w:rPr>
          <w:rFonts w:ascii="Palatino Linotype" w:hAnsi="Palatino Linotype"/>
          <w:sz w:val="22"/>
          <w:szCs w:val="22"/>
          <w:vertAlign w:val="superscript"/>
          <w:lang w:val="en-US"/>
        </w:rPr>
        <w:t>2</w:t>
      </w:r>
      <w:r w:rsidR="007C52FD">
        <w:rPr>
          <w:rFonts w:ascii="Palatino Linotype" w:hAnsi="Palatino Linotype"/>
          <w:sz w:val="22"/>
          <w:szCs w:val="22"/>
          <w:vertAlign w:val="superscript"/>
          <w:lang w:val="en-US"/>
        </w:rPr>
        <w:t xml:space="preserve"> </w:t>
      </w:r>
      <w:r w:rsidR="007C52FD">
        <w:rPr>
          <w:rFonts w:ascii="Palatino Linotype" w:hAnsi="Palatino Linotype"/>
          <w:sz w:val="22"/>
          <w:szCs w:val="22"/>
          <w:lang w:val="en-US"/>
        </w:rPr>
        <w:t xml:space="preserve">, </w:t>
      </w:r>
      <w:r w:rsidR="007C52FD" w:rsidRPr="007C52FD">
        <w:rPr>
          <w:rFonts w:ascii="Palatino Linotype" w:hAnsi="Palatino Linotype"/>
          <w:sz w:val="22"/>
          <w:szCs w:val="22"/>
          <w:lang w:val="en-US"/>
        </w:rPr>
        <w:t>dr.diditdarmawan@gmail.com</w:t>
      </w:r>
      <w:r w:rsidR="007C52FD" w:rsidRPr="007C52FD">
        <w:rPr>
          <w:rFonts w:ascii="Palatino Linotype" w:hAnsi="Palatino Linotype"/>
          <w:sz w:val="22"/>
          <w:szCs w:val="22"/>
          <w:vertAlign w:val="superscript"/>
          <w:lang w:val="en-US"/>
        </w:rPr>
        <w:t>3</w:t>
      </w:r>
    </w:p>
    <w:p w14:paraId="742DC961" w14:textId="0639BD52" w:rsidR="001F7566" w:rsidRPr="001F7566" w:rsidRDefault="00A27839" w:rsidP="001F7566">
      <w:pPr>
        <w:pBdr>
          <w:bottom w:val="single" w:sz="6" w:space="1" w:color="auto"/>
        </w:pBdr>
        <w:spacing w:line="240" w:lineRule="auto"/>
        <w:contextualSpacing/>
        <w:rPr>
          <w:rFonts w:ascii="Palatino Linotype" w:hAnsi="Palatino Linotype"/>
          <w:vertAlign w:val="superscript"/>
          <w:lang w:val="en-US"/>
        </w:rPr>
      </w:pP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r>
        <w:rPr>
          <w:rFonts w:ascii="Palatino Linotype" w:hAnsi="Palatino Linotype"/>
          <w:vertAlign w:val="superscript"/>
          <w:lang w:val="en-US"/>
        </w:rPr>
        <w:tab/>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54"/>
        <w:gridCol w:w="2424"/>
        <w:gridCol w:w="2538"/>
        <w:gridCol w:w="2423"/>
      </w:tblGrid>
      <w:tr w:rsidR="00A27839" w:rsidRPr="00EB2B46" w14:paraId="4A5A58E2" w14:textId="77777777" w:rsidTr="00715EAC">
        <w:tc>
          <w:tcPr>
            <w:tcW w:w="2254" w:type="dxa"/>
          </w:tcPr>
          <w:p w14:paraId="0FEBCB5D" w14:textId="04B2C906" w:rsidR="00A27839" w:rsidRPr="00EB2B46" w:rsidRDefault="00A27839" w:rsidP="00715EAC">
            <w:pPr>
              <w:contextualSpacing/>
              <w:jc w:val="both"/>
              <w:rPr>
                <w:rFonts w:ascii="Palatino Linotype" w:hAnsi="Palatino Linotype"/>
                <w:sz w:val="20"/>
                <w:lang w:val="en-US"/>
              </w:rPr>
            </w:pPr>
            <w:r w:rsidRPr="00EB2B46">
              <w:rPr>
                <w:rFonts w:ascii="Palatino Linotype" w:hAnsi="Palatino Linotype"/>
                <w:sz w:val="20"/>
                <w:lang w:val="en-US"/>
              </w:rPr>
              <w:t>Submitted</w:t>
            </w:r>
            <w:r w:rsidR="00DA57D4">
              <w:rPr>
                <w:rFonts w:ascii="Palatino Linotype" w:hAnsi="Palatino Linotype"/>
                <w:sz w:val="20"/>
                <w:lang w:val="en-US"/>
              </w:rPr>
              <w:t xml:space="preserve">: </w:t>
            </w:r>
          </w:p>
        </w:tc>
        <w:tc>
          <w:tcPr>
            <w:tcW w:w="2424" w:type="dxa"/>
          </w:tcPr>
          <w:p w14:paraId="63E571C5" w14:textId="546309BF" w:rsidR="00A27839" w:rsidRPr="00377579" w:rsidRDefault="00A27839" w:rsidP="00311AF9">
            <w:pPr>
              <w:contextualSpacing/>
              <w:jc w:val="both"/>
              <w:rPr>
                <w:rFonts w:ascii="Palatino Linotype" w:hAnsi="Palatino Linotype"/>
                <w:sz w:val="20"/>
                <w:lang w:val="id-ID"/>
              </w:rPr>
            </w:pPr>
            <w:r w:rsidRPr="00EB2B46">
              <w:rPr>
                <w:rFonts w:ascii="Palatino Linotype" w:hAnsi="Palatino Linotype"/>
                <w:sz w:val="20"/>
                <w:lang w:val="en-US"/>
              </w:rPr>
              <w:t>Revised:</w:t>
            </w:r>
            <w:r w:rsidR="00377579">
              <w:rPr>
                <w:rFonts w:ascii="Palatino Linotype" w:hAnsi="Palatino Linotype"/>
                <w:sz w:val="20"/>
                <w:lang w:val="id-ID"/>
              </w:rPr>
              <w:t xml:space="preserve"> 2024/0</w:t>
            </w:r>
            <w:r w:rsidR="00311AF9">
              <w:rPr>
                <w:rFonts w:ascii="Palatino Linotype" w:hAnsi="Palatino Linotype"/>
                <w:sz w:val="20"/>
                <w:lang w:val="id-ID"/>
              </w:rPr>
              <w:t>6</w:t>
            </w:r>
            <w:r w:rsidR="00377579">
              <w:rPr>
                <w:rFonts w:ascii="Palatino Linotype" w:hAnsi="Palatino Linotype"/>
                <w:sz w:val="20"/>
                <w:lang w:val="id-ID"/>
              </w:rPr>
              <w:t>/01</w:t>
            </w:r>
          </w:p>
        </w:tc>
        <w:tc>
          <w:tcPr>
            <w:tcW w:w="2538" w:type="dxa"/>
          </w:tcPr>
          <w:p w14:paraId="744A7B3D" w14:textId="3835C0BA" w:rsidR="00A27839" w:rsidRPr="00EB2B46" w:rsidRDefault="00A27839" w:rsidP="00311AF9">
            <w:pPr>
              <w:contextualSpacing/>
              <w:jc w:val="both"/>
              <w:rPr>
                <w:rFonts w:ascii="Palatino Linotype" w:hAnsi="Palatino Linotype"/>
                <w:sz w:val="20"/>
                <w:lang w:val="en-US"/>
              </w:rPr>
            </w:pPr>
            <w:r w:rsidRPr="00EB2B46">
              <w:rPr>
                <w:rFonts w:ascii="Palatino Linotype" w:hAnsi="Palatino Linotype"/>
                <w:sz w:val="20"/>
                <w:lang w:val="en-US"/>
              </w:rPr>
              <w:t>Accepted:</w:t>
            </w:r>
            <w:r w:rsidR="00377579">
              <w:rPr>
                <w:rFonts w:ascii="Palatino Linotype" w:hAnsi="Palatino Linotype"/>
                <w:sz w:val="20"/>
                <w:lang w:val="id-ID"/>
              </w:rPr>
              <w:t xml:space="preserve"> 2024/0</w:t>
            </w:r>
            <w:r w:rsidR="00311AF9">
              <w:rPr>
                <w:rFonts w:ascii="Palatino Linotype" w:hAnsi="Palatino Linotype"/>
                <w:sz w:val="20"/>
                <w:lang w:val="id-ID"/>
              </w:rPr>
              <w:t>6</w:t>
            </w:r>
            <w:r w:rsidR="00377579">
              <w:rPr>
                <w:rFonts w:ascii="Palatino Linotype" w:hAnsi="Palatino Linotype"/>
                <w:sz w:val="20"/>
                <w:lang w:val="id-ID"/>
              </w:rPr>
              <w:t>/11</w:t>
            </w:r>
          </w:p>
        </w:tc>
        <w:tc>
          <w:tcPr>
            <w:tcW w:w="2423" w:type="dxa"/>
          </w:tcPr>
          <w:p w14:paraId="6866C9D8" w14:textId="052781AD" w:rsidR="00A27839" w:rsidRPr="00EB2B46" w:rsidRDefault="00A27839" w:rsidP="00311AF9">
            <w:pPr>
              <w:contextualSpacing/>
              <w:jc w:val="both"/>
              <w:rPr>
                <w:rFonts w:ascii="Palatino Linotype" w:hAnsi="Palatino Linotype"/>
                <w:sz w:val="20"/>
                <w:lang w:val="en-US"/>
              </w:rPr>
            </w:pPr>
            <w:r w:rsidRPr="00EB2B46">
              <w:rPr>
                <w:rFonts w:ascii="Palatino Linotype" w:hAnsi="Palatino Linotype"/>
                <w:sz w:val="20"/>
                <w:lang w:val="en-US"/>
              </w:rPr>
              <w:t>Published</w:t>
            </w:r>
            <w:r>
              <w:rPr>
                <w:rFonts w:ascii="Palatino Linotype" w:hAnsi="Palatino Linotype"/>
                <w:sz w:val="20"/>
                <w:lang w:val="en-US"/>
              </w:rPr>
              <w:t>:</w:t>
            </w:r>
            <w:r w:rsidR="00377579">
              <w:rPr>
                <w:rFonts w:ascii="Palatino Linotype" w:hAnsi="Palatino Linotype"/>
                <w:sz w:val="20"/>
                <w:lang w:val="id-ID"/>
              </w:rPr>
              <w:t xml:space="preserve"> 2024/0</w:t>
            </w:r>
            <w:r w:rsidR="00311AF9">
              <w:rPr>
                <w:rFonts w:ascii="Palatino Linotype" w:hAnsi="Palatino Linotype"/>
                <w:sz w:val="20"/>
                <w:lang w:val="id-ID"/>
              </w:rPr>
              <w:t>7</w:t>
            </w:r>
            <w:r w:rsidR="00377579">
              <w:rPr>
                <w:rFonts w:ascii="Palatino Linotype" w:hAnsi="Palatino Linotype"/>
                <w:sz w:val="20"/>
                <w:lang w:val="id-ID"/>
              </w:rPr>
              <w:t>/</w:t>
            </w:r>
            <w:r w:rsidR="00311AF9">
              <w:rPr>
                <w:rFonts w:ascii="Palatino Linotype" w:hAnsi="Palatino Linotype"/>
                <w:sz w:val="20"/>
                <w:lang w:val="id-ID"/>
              </w:rPr>
              <w:t>17</w:t>
            </w:r>
          </w:p>
        </w:tc>
      </w:tr>
    </w:tbl>
    <w:tbl>
      <w:tblPr>
        <w:tblStyle w:val="PlainTable21"/>
        <w:tblW w:w="0" w:type="auto"/>
        <w:tblLook w:val="04A0" w:firstRow="1" w:lastRow="0" w:firstColumn="1" w:lastColumn="0" w:noHBand="0" w:noVBand="1"/>
      </w:tblPr>
      <w:tblGrid>
        <w:gridCol w:w="2122"/>
        <w:gridCol w:w="7506"/>
      </w:tblGrid>
      <w:tr w:rsidR="00A27839" w:rsidRPr="00217A29" w14:paraId="6B07147D" w14:textId="77777777" w:rsidTr="00715EA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bottom w:val="none" w:sz="0" w:space="0" w:color="auto"/>
            </w:tcBorders>
          </w:tcPr>
          <w:p w14:paraId="241B3AAB" w14:textId="77777777" w:rsidR="00A27839" w:rsidRPr="00217A29" w:rsidRDefault="00A27839" w:rsidP="00715EAC">
            <w:pPr>
              <w:pStyle w:val="Header"/>
              <w:rPr>
                <w:rFonts w:ascii="Palatino Linotype" w:hAnsi="Palatino Linotype"/>
                <w:b w:val="0"/>
                <w:bCs w:val="0"/>
                <w:sz w:val="20"/>
              </w:rPr>
            </w:pPr>
            <w:r w:rsidRPr="00217A29">
              <w:rPr>
                <w:rFonts w:ascii="Palatino Linotype" w:hAnsi="Palatino Linotype"/>
                <w:sz w:val="20"/>
              </w:rPr>
              <w:t>Abstract</w:t>
            </w:r>
          </w:p>
          <w:p w14:paraId="43A670C3" w14:textId="77777777" w:rsidR="00A27839" w:rsidRPr="00217A29" w:rsidRDefault="00A27839" w:rsidP="00715EAC">
            <w:pPr>
              <w:pStyle w:val="Header"/>
              <w:rPr>
                <w:rFonts w:ascii="Palatino Linotype" w:hAnsi="Palatino Linotype"/>
                <w:b w:val="0"/>
                <w:bCs w:val="0"/>
                <w:sz w:val="20"/>
              </w:rPr>
            </w:pPr>
          </w:p>
          <w:p w14:paraId="6340BCFC" w14:textId="77777777" w:rsidR="00A27839" w:rsidRPr="00217A29" w:rsidRDefault="00A27839" w:rsidP="00715EAC">
            <w:pPr>
              <w:pStyle w:val="Header"/>
              <w:rPr>
                <w:rFonts w:ascii="Palatino Linotype" w:hAnsi="Palatino Linotype"/>
                <w:b w:val="0"/>
                <w:bCs w:val="0"/>
                <w:sz w:val="20"/>
              </w:rPr>
            </w:pPr>
          </w:p>
          <w:p w14:paraId="459EE8B6" w14:textId="77777777" w:rsidR="00A27839" w:rsidRPr="00217A29" w:rsidRDefault="00A27839" w:rsidP="00715EAC">
            <w:pPr>
              <w:pStyle w:val="Header"/>
              <w:rPr>
                <w:rFonts w:ascii="Palatino Linotype" w:hAnsi="Palatino Linotype"/>
                <w:b w:val="0"/>
                <w:bCs w:val="0"/>
                <w:sz w:val="20"/>
              </w:rPr>
            </w:pPr>
          </w:p>
          <w:p w14:paraId="7C526DCC" w14:textId="77777777" w:rsidR="00A27839" w:rsidRPr="00217A29" w:rsidRDefault="00A27839" w:rsidP="00715EAC">
            <w:pPr>
              <w:pStyle w:val="Header"/>
              <w:rPr>
                <w:rFonts w:ascii="Palatino Linotype" w:hAnsi="Palatino Linotype"/>
                <w:sz w:val="20"/>
              </w:rPr>
            </w:pPr>
          </w:p>
        </w:tc>
        <w:tc>
          <w:tcPr>
            <w:tcW w:w="7506" w:type="dxa"/>
            <w:tcBorders>
              <w:bottom w:val="none" w:sz="0" w:space="0" w:color="auto"/>
            </w:tcBorders>
          </w:tcPr>
          <w:p w14:paraId="68644DBC" w14:textId="7A282807" w:rsidR="00A27839" w:rsidRPr="00653901" w:rsidRDefault="00813D16" w:rsidP="00715EAC">
            <w:pPr>
              <w:pStyle w:val="Header"/>
              <w:jc w:val="both"/>
              <w:cnfStyle w:val="100000000000" w:firstRow="1" w:lastRow="0" w:firstColumn="0" w:lastColumn="0" w:oddVBand="0" w:evenVBand="0" w:oddHBand="0" w:evenHBand="0" w:firstRowFirstColumn="0" w:firstRowLastColumn="0" w:lastRowFirstColumn="0" w:lastRowLastColumn="0"/>
              <w:rPr>
                <w:rFonts w:ascii="Palatino Linotype" w:hAnsi="Palatino Linotype"/>
                <w:b w:val="0"/>
                <w:bCs w:val="0"/>
                <w:i/>
                <w:iCs/>
                <w:sz w:val="20"/>
              </w:rPr>
            </w:pPr>
            <w:r w:rsidRPr="00813D16">
              <w:rPr>
                <w:rFonts w:ascii="Palatino Linotype" w:hAnsi="Palatino Linotype"/>
                <w:b w:val="0"/>
                <w:bCs w:val="0"/>
                <w:sz w:val="20"/>
              </w:rPr>
              <w:t>This research aims to analyze the influence of learning independence, teaching style, and social interaction on the active learning of students at Islam Plus Al-Azhar Middle School, Mojokerto City. Quantitative type of research. Data collection using questionnaires, data analysis using t test, f test and regression. Based on research examining the influence of learning independence, teaching style, and social interaction on students' active learning at Islamic Plus Al-Azhar Middle School, Mojokerto City, it was concluded that these three factors had a significant effect on student involvement and participation in learning. their learning process. Independent learning fosters self-motivation and accountability, encouraging students to play an active role in their education. An effective teaching style, which adapts to student needs and preferences, creates an engaging and supportive learning environment that increases student participation. In addition, positive social interactions between students and between students and teachers encourage a collaborative and dynamic classroom atmosphere, thus further increasing learning activity. Therefore, fostering a balanced combination of these elements is critical to maximizing student engagement and academic success</w:t>
            </w:r>
            <w:r w:rsidR="00A9502D" w:rsidRPr="00A9502D">
              <w:rPr>
                <w:rFonts w:ascii="Palatino Linotype" w:hAnsi="Palatino Linotype"/>
                <w:b w:val="0"/>
                <w:bCs w:val="0"/>
                <w:sz w:val="20"/>
              </w:rPr>
              <w:t>.</w:t>
            </w:r>
          </w:p>
        </w:tc>
      </w:tr>
      <w:tr w:rsidR="00A27839" w:rsidRPr="00217A29" w14:paraId="7E74B8F0" w14:textId="77777777" w:rsidTr="00715EA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22" w:type="dxa"/>
            <w:tcBorders>
              <w:top w:val="none" w:sz="0" w:space="0" w:color="auto"/>
              <w:bottom w:val="none" w:sz="0" w:space="0" w:color="auto"/>
            </w:tcBorders>
          </w:tcPr>
          <w:p w14:paraId="09A9EE88" w14:textId="77777777" w:rsidR="00A27839" w:rsidRPr="00217A29" w:rsidRDefault="00A27839" w:rsidP="00715EAC">
            <w:pPr>
              <w:pStyle w:val="Header"/>
              <w:rPr>
                <w:rFonts w:ascii="Palatino Linotype" w:hAnsi="Palatino Linotype"/>
                <w:sz w:val="20"/>
              </w:rPr>
            </w:pPr>
            <w:r w:rsidRPr="00217A29">
              <w:rPr>
                <w:rFonts w:ascii="Palatino Linotype" w:hAnsi="Palatino Linotype"/>
                <w:sz w:val="20"/>
              </w:rPr>
              <w:t>Keywords</w:t>
            </w:r>
          </w:p>
        </w:tc>
        <w:tc>
          <w:tcPr>
            <w:tcW w:w="7506" w:type="dxa"/>
            <w:tcBorders>
              <w:top w:val="none" w:sz="0" w:space="0" w:color="auto"/>
              <w:bottom w:val="none" w:sz="0" w:space="0" w:color="auto"/>
            </w:tcBorders>
          </w:tcPr>
          <w:p w14:paraId="57309944" w14:textId="6DAF96C9" w:rsidR="00A27839" w:rsidRPr="005F40F2" w:rsidRDefault="00813D16" w:rsidP="00715EAC">
            <w:pPr>
              <w:pStyle w:val="Header"/>
              <w:jc w:val="both"/>
              <w:cnfStyle w:val="000000100000" w:firstRow="0" w:lastRow="0" w:firstColumn="0" w:lastColumn="0" w:oddVBand="0" w:evenVBand="0" w:oddHBand="1" w:evenHBand="0" w:firstRowFirstColumn="0" w:firstRowLastColumn="0" w:lastRowFirstColumn="0" w:lastRowLastColumn="0"/>
              <w:rPr>
                <w:rFonts w:ascii="Palatino Linotype" w:hAnsi="Palatino Linotype"/>
                <w:sz w:val="20"/>
              </w:rPr>
            </w:pPr>
            <w:r w:rsidRPr="00813D16">
              <w:rPr>
                <w:rFonts w:ascii="Palatino Linotype" w:hAnsi="Palatino Linotype"/>
                <w:sz w:val="20"/>
              </w:rPr>
              <w:t>Independence; Learning Style; Social interaction; Learning Activeness</w:t>
            </w:r>
          </w:p>
        </w:tc>
      </w:tr>
    </w:tbl>
    <w:p w14:paraId="61ADDC20" w14:textId="77777777" w:rsidR="00A27839" w:rsidRDefault="00A27839" w:rsidP="00A27839">
      <w:pPr>
        <w:pStyle w:val="Header"/>
        <w:tabs>
          <w:tab w:val="left" w:pos="2460"/>
        </w:tabs>
        <w:rPr>
          <w:rFonts w:ascii="Palatino Linotype" w:hAnsi="Palatino Linotype"/>
        </w:rPr>
      </w:pPr>
      <w:r>
        <w:rPr>
          <w:rFonts w:ascii="Palatino Linotype" w:hAnsi="Palatino Linotype"/>
        </w:rPr>
        <w:tab/>
      </w:r>
    </w:p>
    <w:tbl>
      <w:tblPr>
        <w:tblStyle w:val="TableGrid2"/>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7"/>
        <w:gridCol w:w="7512"/>
      </w:tblGrid>
      <w:tr w:rsidR="00A27839" w14:paraId="5D1B04AF" w14:textId="77777777" w:rsidTr="00B93A62">
        <w:trPr>
          <w:trHeight w:val="753"/>
        </w:trPr>
        <w:tc>
          <w:tcPr>
            <w:tcW w:w="2127" w:type="dxa"/>
            <w:hideMark/>
          </w:tcPr>
          <w:p w14:paraId="65E2980E" w14:textId="77777777" w:rsidR="00A27839" w:rsidRDefault="00A27839" w:rsidP="00715EAC">
            <w:pPr>
              <w:spacing w:line="256" w:lineRule="auto"/>
              <w:contextualSpacing/>
              <w:rPr>
                <w:rFonts w:ascii="Book Antiqua" w:eastAsia="Book Antiqua" w:hAnsi="Book Antiqua" w:cs="Book Antiqua"/>
                <w:sz w:val="32"/>
                <w:szCs w:val="32"/>
              </w:rPr>
            </w:pPr>
            <w:r>
              <w:rPr>
                <w:noProof/>
                <w:lang w:val="id-ID"/>
              </w:rPr>
              <w:drawing>
                <wp:anchor distT="0" distB="0" distL="114300" distR="114300" simplePos="0" relativeHeight="251659264" behindDoc="0" locked="0" layoutInCell="1" allowOverlap="1" wp14:anchorId="708F9CC4" wp14:editId="32AD3A95">
                  <wp:simplePos x="0" y="0"/>
                  <wp:positionH relativeFrom="page">
                    <wp:posOffset>60960</wp:posOffset>
                  </wp:positionH>
                  <wp:positionV relativeFrom="paragraph">
                    <wp:posOffset>67945</wp:posOffset>
                  </wp:positionV>
                  <wp:extent cx="855738" cy="304800"/>
                  <wp:effectExtent l="0" t="0" r="1905"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ambar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55738" cy="304800"/>
                          </a:xfrm>
                          <a:prstGeom prst="rect">
                            <a:avLst/>
                          </a:prstGeom>
                          <a:noFill/>
                        </pic:spPr>
                      </pic:pic>
                    </a:graphicData>
                  </a:graphic>
                  <wp14:sizeRelH relativeFrom="page">
                    <wp14:pctWidth>0</wp14:pctWidth>
                  </wp14:sizeRelH>
                  <wp14:sizeRelV relativeFrom="page">
                    <wp14:pctHeight>0</wp14:pctHeight>
                  </wp14:sizeRelV>
                </wp:anchor>
              </w:drawing>
            </w:r>
          </w:p>
        </w:tc>
        <w:tc>
          <w:tcPr>
            <w:tcW w:w="7512" w:type="dxa"/>
            <w:hideMark/>
          </w:tcPr>
          <w:p w14:paraId="40F04886" w14:textId="2A4D1332" w:rsidR="00A27839" w:rsidRDefault="00A27839" w:rsidP="00377579">
            <w:pPr>
              <w:ind w:right="114"/>
              <w:jc w:val="both"/>
              <w:rPr>
                <w:rFonts w:ascii="Cambria" w:hAnsi="Cambria" w:cs="Calibri"/>
                <w:spacing w:val="-1"/>
              </w:rPr>
            </w:pPr>
            <w:r>
              <w:rPr>
                <w:rFonts w:ascii="Cambria" w:hAnsi="Cambria" w:cs="Calibri"/>
                <w:b/>
                <w:sz w:val="18"/>
                <w:szCs w:val="18"/>
              </w:rPr>
              <w:t>©</w:t>
            </w:r>
            <w:r>
              <w:rPr>
                <w:rFonts w:ascii="Cambria" w:hAnsi="Cambria" w:cs="Calibri"/>
                <w:b/>
                <w:spacing w:val="36"/>
                <w:sz w:val="18"/>
                <w:szCs w:val="18"/>
              </w:rPr>
              <w:t xml:space="preserve"> </w:t>
            </w:r>
            <w:r w:rsidRPr="00E45854">
              <w:rPr>
                <w:rFonts w:ascii="Palatino Linotype" w:hAnsi="Palatino Linotype" w:cs="Calibri"/>
                <w:b/>
                <w:spacing w:val="-1"/>
                <w:sz w:val="18"/>
                <w:szCs w:val="18"/>
              </w:rPr>
              <w:t>202</w:t>
            </w:r>
            <w:r w:rsidR="00377579">
              <w:rPr>
                <w:rFonts w:ascii="Palatino Linotype" w:hAnsi="Palatino Linotype" w:cs="Calibri"/>
                <w:b/>
                <w:spacing w:val="-1"/>
                <w:sz w:val="18"/>
                <w:szCs w:val="18"/>
                <w:lang w:val="id-ID"/>
              </w:rPr>
              <w:t>4</w:t>
            </w:r>
            <w:r w:rsidRPr="00E45854">
              <w:rPr>
                <w:rFonts w:ascii="Palatino Linotype" w:hAnsi="Palatino Linotype" w:cs="Calibri"/>
                <w:b/>
                <w:spacing w:val="36"/>
                <w:sz w:val="18"/>
                <w:szCs w:val="18"/>
              </w:rPr>
              <w:t xml:space="preserve"> </w:t>
            </w:r>
            <w:r w:rsidRPr="00E45854">
              <w:rPr>
                <w:rFonts w:ascii="Palatino Linotype" w:hAnsi="Palatino Linotype" w:cs="Calibri"/>
                <w:b/>
                <w:spacing w:val="-1"/>
                <w:sz w:val="18"/>
                <w:szCs w:val="18"/>
              </w:rPr>
              <w:t>by</w:t>
            </w:r>
            <w:r w:rsidRPr="00E45854">
              <w:rPr>
                <w:rFonts w:ascii="Palatino Linotype" w:hAnsi="Palatino Linotype" w:cs="Calibri"/>
                <w:b/>
                <w:spacing w:val="34"/>
                <w:sz w:val="18"/>
                <w:szCs w:val="18"/>
              </w:rPr>
              <w:t xml:space="preserve"> </w:t>
            </w:r>
            <w:r w:rsidRPr="00E45854">
              <w:rPr>
                <w:rFonts w:ascii="Palatino Linotype" w:hAnsi="Palatino Linotype" w:cs="Calibri"/>
                <w:b/>
                <w:sz w:val="18"/>
                <w:szCs w:val="18"/>
              </w:rPr>
              <w:t>the</w:t>
            </w:r>
            <w:r w:rsidRPr="00E45854">
              <w:rPr>
                <w:rFonts w:ascii="Palatino Linotype" w:hAnsi="Palatino Linotype" w:cs="Calibri"/>
                <w:b/>
                <w:spacing w:val="35"/>
                <w:sz w:val="18"/>
                <w:szCs w:val="18"/>
              </w:rPr>
              <w:t xml:space="preserve"> </w:t>
            </w:r>
            <w:r w:rsidRPr="00E45854">
              <w:rPr>
                <w:rFonts w:ascii="Palatino Linotype" w:hAnsi="Palatino Linotype" w:cs="Calibri"/>
                <w:b/>
                <w:sz w:val="18"/>
                <w:szCs w:val="18"/>
              </w:rPr>
              <w:t>authors</w:t>
            </w:r>
            <w:r w:rsidRPr="00E45854">
              <w:rPr>
                <w:rFonts w:ascii="Palatino Linotype" w:hAnsi="Palatino Linotype" w:cs="Calibri"/>
                <w:sz w:val="18"/>
                <w:szCs w:val="18"/>
              </w:rPr>
              <w:t>.</w:t>
            </w:r>
            <w:r w:rsidRPr="00E45854">
              <w:rPr>
                <w:rFonts w:ascii="Palatino Linotype" w:hAnsi="Palatino Linotype" w:cs="Calibri"/>
                <w:spacing w:val="29"/>
                <w:sz w:val="18"/>
                <w:szCs w:val="18"/>
              </w:rPr>
              <w:t xml:space="preserve"> </w:t>
            </w:r>
            <w:r w:rsidRPr="00E45854">
              <w:rPr>
                <w:rFonts w:ascii="Palatino Linotype" w:hAnsi="Palatino Linotype" w:cs="Calibri"/>
                <w:spacing w:val="-1"/>
                <w:sz w:val="18"/>
                <w:szCs w:val="18"/>
              </w:rPr>
              <w:t>Submitted</w:t>
            </w:r>
            <w:r w:rsidRPr="00E45854">
              <w:rPr>
                <w:rFonts w:ascii="Palatino Linotype" w:hAnsi="Palatino Linotype" w:cs="Calibri"/>
                <w:spacing w:val="28"/>
                <w:sz w:val="18"/>
                <w:szCs w:val="18"/>
              </w:rPr>
              <w:t xml:space="preserve"> </w:t>
            </w:r>
            <w:r w:rsidRPr="00E45854">
              <w:rPr>
                <w:rFonts w:ascii="Palatino Linotype" w:hAnsi="Palatino Linotype" w:cs="Calibri"/>
                <w:spacing w:val="-1"/>
                <w:sz w:val="18"/>
                <w:szCs w:val="18"/>
              </w:rPr>
              <w:t>for</w:t>
            </w:r>
            <w:r w:rsidRPr="00E45854">
              <w:rPr>
                <w:rFonts w:ascii="Palatino Linotype" w:hAnsi="Palatino Linotype" w:cs="Calibri"/>
                <w:spacing w:val="28"/>
                <w:sz w:val="18"/>
                <w:szCs w:val="18"/>
              </w:rPr>
              <w:t xml:space="preserve"> </w:t>
            </w:r>
            <w:r w:rsidRPr="00E45854">
              <w:rPr>
                <w:rFonts w:ascii="Palatino Linotype" w:hAnsi="Palatino Linotype" w:cs="Calibri"/>
                <w:spacing w:val="-1"/>
                <w:sz w:val="18"/>
                <w:szCs w:val="18"/>
              </w:rPr>
              <w:t>possible</w:t>
            </w:r>
            <w:r w:rsidRPr="00E45854">
              <w:rPr>
                <w:rFonts w:ascii="Palatino Linotype" w:hAnsi="Palatino Linotype" w:cs="Calibri"/>
                <w:spacing w:val="28"/>
                <w:sz w:val="18"/>
                <w:szCs w:val="18"/>
              </w:rPr>
              <w:t xml:space="preserve"> </w:t>
            </w:r>
            <w:r w:rsidRPr="00E45854">
              <w:rPr>
                <w:rFonts w:ascii="Palatino Linotype" w:hAnsi="Palatino Linotype" w:cs="Calibri"/>
                <w:spacing w:val="-1"/>
                <w:sz w:val="18"/>
                <w:szCs w:val="18"/>
              </w:rPr>
              <w:t>open</w:t>
            </w:r>
            <w:r w:rsidRPr="00E45854">
              <w:rPr>
                <w:rFonts w:ascii="Palatino Linotype" w:hAnsi="Palatino Linotype" w:cs="Calibri"/>
                <w:spacing w:val="30"/>
                <w:sz w:val="18"/>
                <w:szCs w:val="18"/>
              </w:rPr>
              <w:t xml:space="preserve"> </w:t>
            </w:r>
            <w:r w:rsidRPr="00E45854">
              <w:rPr>
                <w:rFonts w:ascii="Palatino Linotype" w:hAnsi="Palatino Linotype" w:cs="Calibri"/>
                <w:spacing w:val="-1"/>
                <w:sz w:val="18"/>
                <w:szCs w:val="18"/>
              </w:rPr>
              <w:t>access</w:t>
            </w:r>
            <w:r w:rsidRPr="00E45854">
              <w:rPr>
                <w:rFonts w:ascii="Palatino Linotype" w:hAnsi="Palatino Linotype" w:cs="Calibri"/>
                <w:spacing w:val="27"/>
                <w:sz w:val="18"/>
                <w:szCs w:val="18"/>
              </w:rPr>
              <w:t xml:space="preserve"> </w:t>
            </w:r>
            <w:r w:rsidRPr="00E45854">
              <w:rPr>
                <w:rFonts w:ascii="Palatino Linotype" w:hAnsi="Palatino Linotype" w:cs="Calibri"/>
                <w:spacing w:val="-1"/>
                <w:sz w:val="18"/>
                <w:szCs w:val="18"/>
              </w:rPr>
              <w:t>publication</w:t>
            </w:r>
            <w:r w:rsidRPr="00E45854">
              <w:rPr>
                <w:rFonts w:ascii="Palatino Linotype" w:hAnsi="Palatino Linotype" w:cs="Calibri"/>
                <w:spacing w:val="30"/>
                <w:sz w:val="18"/>
                <w:szCs w:val="18"/>
              </w:rPr>
              <w:t xml:space="preserve"> </w:t>
            </w:r>
            <w:r w:rsidRPr="00E45854">
              <w:rPr>
                <w:rFonts w:ascii="Palatino Linotype" w:hAnsi="Palatino Linotype" w:cs="Calibri"/>
                <w:sz w:val="18"/>
                <w:szCs w:val="18"/>
              </w:rPr>
              <w:t>under</w:t>
            </w:r>
            <w:r w:rsidRPr="00E45854">
              <w:rPr>
                <w:rFonts w:ascii="Palatino Linotype" w:hAnsi="Palatino Linotype" w:cs="Calibri"/>
                <w:spacing w:val="28"/>
                <w:sz w:val="18"/>
                <w:szCs w:val="18"/>
              </w:rPr>
              <w:t xml:space="preserve"> </w:t>
            </w:r>
            <w:r w:rsidRPr="00E45854">
              <w:rPr>
                <w:rFonts w:ascii="Palatino Linotype" w:hAnsi="Palatino Linotype" w:cs="Calibri"/>
                <w:sz w:val="18"/>
                <w:szCs w:val="18"/>
              </w:rPr>
              <w:t>the</w:t>
            </w:r>
            <w:r w:rsidRPr="00E45854">
              <w:rPr>
                <w:rFonts w:ascii="Palatino Linotype" w:hAnsi="Palatino Linotype" w:cs="Calibri"/>
                <w:spacing w:val="29"/>
                <w:sz w:val="18"/>
                <w:szCs w:val="18"/>
              </w:rPr>
              <w:t xml:space="preserve"> </w:t>
            </w:r>
            <w:r w:rsidRPr="00E45854">
              <w:rPr>
                <w:rFonts w:ascii="Palatino Linotype" w:hAnsi="Palatino Linotype" w:cs="Calibri"/>
                <w:spacing w:val="-1"/>
                <w:sz w:val="18"/>
                <w:szCs w:val="18"/>
              </w:rPr>
              <w:t>terms</w:t>
            </w:r>
            <w:r w:rsidRPr="00E45854">
              <w:rPr>
                <w:rFonts w:ascii="Palatino Linotype" w:hAnsi="Palatino Linotype" w:cs="Calibri"/>
                <w:spacing w:val="30"/>
                <w:sz w:val="18"/>
                <w:szCs w:val="18"/>
              </w:rPr>
              <w:t xml:space="preserve"> </w:t>
            </w:r>
            <w:r w:rsidRPr="00E45854">
              <w:rPr>
                <w:rFonts w:ascii="Palatino Linotype" w:hAnsi="Palatino Linotype" w:cs="Calibri"/>
                <w:spacing w:val="-1"/>
                <w:sz w:val="18"/>
                <w:szCs w:val="18"/>
              </w:rPr>
              <w:t>and</w:t>
            </w:r>
            <w:r w:rsidRPr="00E45854">
              <w:rPr>
                <w:rFonts w:ascii="Palatino Linotype" w:hAnsi="Palatino Linotype" w:cs="Calibri"/>
                <w:spacing w:val="87"/>
                <w:sz w:val="18"/>
                <w:szCs w:val="18"/>
              </w:rPr>
              <w:t xml:space="preserve"> </w:t>
            </w:r>
            <w:r w:rsidRPr="00E45854">
              <w:rPr>
                <w:rFonts w:ascii="Palatino Linotype" w:hAnsi="Palatino Linotype" w:cs="Calibri"/>
                <w:spacing w:val="-1"/>
                <w:sz w:val="18"/>
                <w:szCs w:val="18"/>
              </w:rPr>
              <w:t>conditions</w:t>
            </w:r>
            <w:r w:rsidRPr="00E45854">
              <w:rPr>
                <w:rFonts w:ascii="Palatino Linotype" w:hAnsi="Palatino Linotype" w:cs="Calibri"/>
                <w:spacing w:val="18"/>
                <w:sz w:val="18"/>
                <w:szCs w:val="18"/>
              </w:rPr>
              <w:t xml:space="preserve"> </w:t>
            </w:r>
            <w:r w:rsidRPr="00E45854">
              <w:rPr>
                <w:rFonts w:ascii="Palatino Linotype" w:hAnsi="Palatino Linotype" w:cs="Calibri"/>
                <w:sz w:val="18"/>
                <w:szCs w:val="18"/>
              </w:rPr>
              <w:t>of</w:t>
            </w:r>
            <w:r w:rsidRPr="00E45854">
              <w:rPr>
                <w:rFonts w:ascii="Palatino Linotype" w:hAnsi="Palatino Linotype" w:cs="Calibri"/>
                <w:spacing w:val="19"/>
                <w:sz w:val="18"/>
                <w:szCs w:val="18"/>
              </w:rPr>
              <w:t xml:space="preserve"> </w:t>
            </w:r>
            <w:r w:rsidRPr="00E45854">
              <w:rPr>
                <w:rFonts w:ascii="Palatino Linotype" w:hAnsi="Palatino Linotype" w:cs="Calibri"/>
                <w:spacing w:val="-1"/>
                <w:sz w:val="18"/>
                <w:szCs w:val="18"/>
              </w:rPr>
              <w:t>the</w:t>
            </w:r>
            <w:r w:rsidRPr="00E45854">
              <w:rPr>
                <w:rFonts w:ascii="Palatino Linotype" w:hAnsi="Palatino Linotype" w:cs="Calibri"/>
                <w:spacing w:val="42"/>
                <w:sz w:val="18"/>
                <w:szCs w:val="18"/>
              </w:rPr>
              <w:t xml:space="preserve"> </w:t>
            </w:r>
            <w:r w:rsidRPr="00E45854">
              <w:rPr>
                <w:rFonts w:ascii="Palatino Linotype" w:hAnsi="Palatino Linotype" w:cs="Calibri"/>
                <w:spacing w:val="-1"/>
                <w:sz w:val="18"/>
                <w:szCs w:val="18"/>
              </w:rPr>
              <w:t>Creative</w:t>
            </w:r>
            <w:r w:rsidRPr="00E45854">
              <w:rPr>
                <w:rFonts w:ascii="Palatino Linotype" w:hAnsi="Palatino Linotype" w:cs="Calibri"/>
                <w:spacing w:val="20"/>
                <w:sz w:val="18"/>
                <w:szCs w:val="18"/>
              </w:rPr>
              <w:t xml:space="preserve"> </w:t>
            </w:r>
            <w:r w:rsidRPr="00E45854">
              <w:rPr>
                <w:rFonts w:ascii="Palatino Linotype" w:hAnsi="Palatino Linotype" w:cs="Calibri"/>
                <w:spacing w:val="-1"/>
                <w:sz w:val="18"/>
                <w:szCs w:val="18"/>
              </w:rPr>
              <w:t>Commons</w:t>
            </w:r>
            <w:r w:rsidRPr="00E45854">
              <w:rPr>
                <w:rFonts w:ascii="Palatino Linotype" w:hAnsi="Palatino Linotype" w:cs="Calibri"/>
                <w:spacing w:val="19"/>
                <w:sz w:val="18"/>
                <w:szCs w:val="18"/>
              </w:rPr>
              <w:t xml:space="preserve"> </w:t>
            </w:r>
            <w:r w:rsidRPr="00E45854">
              <w:rPr>
                <w:rFonts w:ascii="Palatino Linotype" w:hAnsi="Palatino Linotype" w:cs="Calibri"/>
                <w:spacing w:val="-1"/>
                <w:sz w:val="18"/>
                <w:szCs w:val="18"/>
              </w:rPr>
              <w:t>Attribution-NonCommercial</w:t>
            </w:r>
            <w:r w:rsidRPr="00E45854">
              <w:rPr>
                <w:rFonts w:ascii="Palatino Linotype" w:hAnsi="Palatino Linotype" w:cs="Calibri"/>
                <w:spacing w:val="19"/>
                <w:sz w:val="18"/>
                <w:szCs w:val="18"/>
              </w:rPr>
              <w:t xml:space="preserve"> </w:t>
            </w:r>
            <w:r w:rsidRPr="00E45854">
              <w:rPr>
                <w:rFonts w:ascii="Palatino Linotype" w:hAnsi="Palatino Linotype" w:cs="Calibri"/>
                <w:sz w:val="18"/>
                <w:szCs w:val="18"/>
              </w:rPr>
              <w:t>4.0</w:t>
            </w:r>
            <w:r w:rsidRPr="00E45854">
              <w:rPr>
                <w:rFonts w:ascii="Palatino Linotype" w:hAnsi="Palatino Linotype" w:cs="Calibri"/>
                <w:spacing w:val="20"/>
                <w:sz w:val="18"/>
                <w:szCs w:val="18"/>
              </w:rPr>
              <w:t xml:space="preserve"> </w:t>
            </w:r>
            <w:r w:rsidRPr="00E45854">
              <w:rPr>
                <w:rFonts w:ascii="Palatino Linotype" w:hAnsi="Palatino Linotype" w:cs="Calibri"/>
                <w:spacing w:val="-1"/>
                <w:sz w:val="18"/>
                <w:szCs w:val="18"/>
              </w:rPr>
              <w:t>International</w:t>
            </w:r>
            <w:r w:rsidRPr="00E45854">
              <w:rPr>
                <w:rFonts w:ascii="Palatino Linotype" w:hAnsi="Palatino Linotype" w:cs="Calibri"/>
                <w:spacing w:val="88"/>
                <w:sz w:val="18"/>
                <w:szCs w:val="18"/>
              </w:rPr>
              <w:t xml:space="preserve"> </w:t>
            </w:r>
            <w:r w:rsidRPr="00E45854">
              <w:rPr>
                <w:rFonts w:ascii="Palatino Linotype" w:hAnsi="Palatino Linotype" w:cs="Calibri"/>
                <w:spacing w:val="-1"/>
                <w:sz w:val="18"/>
                <w:szCs w:val="18"/>
              </w:rPr>
              <w:t>License</w:t>
            </w:r>
            <w:r w:rsidRPr="00E45854">
              <w:rPr>
                <w:rFonts w:ascii="Palatino Linotype" w:hAnsi="Palatino Linotype" w:cs="Calibri"/>
                <w:spacing w:val="-8"/>
                <w:sz w:val="18"/>
                <w:szCs w:val="18"/>
              </w:rPr>
              <w:t xml:space="preserve"> </w:t>
            </w:r>
            <w:r w:rsidRPr="00E45854">
              <w:rPr>
                <w:rFonts w:ascii="Palatino Linotype" w:hAnsi="Palatino Linotype" w:cs="Calibri"/>
                <w:sz w:val="18"/>
                <w:szCs w:val="18"/>
              </w:rPr>
              <w:t>(CC</w:t>
            </w:r>
            <w:r w:rsidRPr="00E45854">
              <w:rPr>
                <w:rFonts w:ascii="Palatino Linotype" w:hAnsi="Palatino Linotype" w:cs="Calibri"/>
                <w:spacing w:val="-9"/>
                <w:sz w:val="18"/>
                <w:szCs w:val="18"/>
              </w:rPr>
              <w:t xml:space="preserve"> </w:t>
            </w:r>
            <w:r w:rsidRPr="00E45854">
              <w:rPr>
                <w:rFonts w:ascii="Palatino Linotype" w:hAnsi="Palatino Linotype" w:cs="Calibri"/>
                <w:sz w:val="18"/>
                <w:szCs w:val="18"/>
              </w:rPr>
              <w:t>BY</w:t>
            </w:r>
            <w:r w:rsidRPr="00E45854">
              <w:rPr>
                <w:rFonts w:ascii="Palatino Linotype" w:hAnsi="Palatino Linotype" w:cs="Calibri"/>
                <w:spacing w:val="-9"/>
                <w:sz w:val="18"/>
                <w:szCs w:val="18"/>
              </w:rPr>
              <w:t xml:space="preserve"> </w:t>
            </w:r>
            <w:r w:rsidRPr="00E45854">
              <w:rPr>
                <w:rFonts w:ascii="Palatino Linotype" w:hAnsi="Palatino Linotype" w:cs="Calibri"/>
                <w:sz w:val="18"/>
                <w:szCs w:val="18"/>
              </w:rPr>
              <w:t>NC)</w:t>
            </w:r>
            <w:r w:rsidRPr="00E45854">
              <w:rPr>
                <w:rFonts w:ascii="Palatino Linotype" w:hAnsi="Palatino Linotype" w:cs="Calibri"/>
                <w:spacing w:val="-8"/>
                <w:sz w:val="18"/>
                <w:szCs w:val="18"/>
              </w:rPr>
              <w:t xml:space="preserve"> </w:t>
            </w:r>
            <w:r w:rsidR="00BD404C">
              <w:rPr>
                <w:rFonts w:ascii="Palatino Linotype" w:hAnsi="Palatino Linotype" w:cs="Calibri"/>
                <w:spacing w:val="-1"/>
                <w:sz w:val="18"/>
                <w:szCs w:val="18"/>
              </w:rPr>
              <w:t>license</w:t>
            </w:r>
            <w:r w:rsidRPr="00E45854">
              <w:rPr>
                <w:rFonts w:ascii="Palatino Linotype" w:hAnsi="Palatino Linotype" w:cs="Calibri"/>
                <w:spacing w:val="-8"/>
                <w:sz w:val="18"/>
                <w:szCs w:val="18"/>
              </w:rPr>
              <w:t xml:space="preserve"> </w:t>
            </w:r>
            <w:r w:rsidRPr="00E45854">
              <w:rPr>
                <w:rFonts w:ascii="Palatino Linotype" w:hAnsi="Palatino Linotype" w:cs="Calibri"/>
                <w:spacing w:val="-1"/>
                <w:sz w:val="18"/>
                <w:szCs w:val="18"/>
              </w:rPr>
              <w:t>(</w:t>
            </w:r>
            <w:hyperlink r:id="rId10" w:history="1">
              <w:r w:rsidRPr="00E45854">
                <w:rPr>
                  <w:rStyle w:val="Hyperlink"/>
                  <w:rFonts w:ascii="Palatino Linotype" w:hAnsi="Palatino Linotype" w:cs="Calibri"/>
                  <w:spacing w:val="-1"/>
                  <w:sz w:val="18"/>
                  <w:szCs w:val="18"/>
                </w:rPr>
                <w:t>https://creativecommons.org/licenses/by-nc/4.0/</w:t>
              </w:r>
            </w:hyperlink>
            <w:r w:rsidRPr="00E45854">
              <w:rPr>
                <w:rFonts w:ascii="Palatino Linotype" w:hAnsi="Palatino Linotype" w:cs="Calibri"/>
                <w:spacing w:val="-1"/>
                <w:sz w:val="18"/>
                <w:szCs w:val="18"/>
              </w:rPr>
              <w:t>).</w:t>
            </w:r>
          </w:p>
        </w:tc>
      </w:tr>
    </w:tbl>
    <w:p w14:paraId="52285FDE" w14:textId="77777777" w:rsidR="0087610A" w:rsidRPr="0087610A" w:rsidRDefault="0087610A" w:rsidP="00294760">
      <w:pPr>
        <w:spacing w:line="240" w:lineRule="auto"/>
        <w:rPr>
          <w:rFonts w:ascii="Garamond" w:hAnsi="Garamond"/>
          <w:bCs/>
          <w:sz w:val="20"/>
        </w:rPr>
      </w:pPr>
    </w:p>
    <w:p w14:paraId="6B562CF4" w14:textId="640775D7" w:rsidR="00187B6B" w:rsidRDefault="00187B6B" w:rsidP="00302E97">
      <w:pPr>
        <w:widowControl/>
        <w:spacing w:line="240" w:lineRule="auto"/>
        <w:rPr>
          <w:rFonts w:ascii="Book Antiqua" w:hAnsi="Book Antiqua"/>
          <w:b/>
          <w:sz w:val="20"/>
          <w:lang w:val="id-ID"/>
        </w:rPr>
      </w:pPr>
    </w:p>
    <w:p w14:paraId="74B5278C" w14:textId="160A99F3" w:rsidR="00302E97" w:rsidRPr="00A222F8" w:rsidRDefault="00514DD7" w:rsidP="00A222F8">
      <w:pPr>
        <w:spacing w:line="276" w:lineRule="auto"/>
        <w:contextualSpacing/>
        <w:jc w:val="both"/>
        <w:rPr>
          <w:rFonts w:ascii="Palatino Linotype" w:hAnsi="Palatino Linotype"/>
          <w:b/>
          <w:sz w:val="22"/>
          <w:szCs w:val="22"/>
          <w:lang w:val="en-US"/>
        </w:rPr>
      </w:pPr>
      <w:r w:rsidRPr="00A222F8">
        <w:rPr>
          <w:rFonts w:ascii="Palatino Linotype" w:hAnsi="Palatino Linotype"/>
          <w:b/>
          <w:sz w:val="22"/>
          <w:szCs w:val="22"/>
          <w:lang w:val="en-US"/>
        </w:rPr>
        <w:t>PENDAHULUAN</w:t>
      </w:r>
    </w:p>
    <w:p w14:paraId="7E20DDBC" w14:textId="1F997C1F" w:rsidR="0023687F" w:rsidRPr="0023687F" w:rsidRDefault="0023687F" w:rsidP="0023687F">
      <w:pPr>
        <w:spacing w:line="276" w:lineRule="auto"/>
        <w:ind w:firstLine="709"/>
        <w:contextualSpacing/>
        <w:jc w:val="both"/>
        <w:rPr>
          <w:rFonts w:ascii="Palatino Linotype" w:hAnsi="Palatino Linotype"/>
          <w:bCs/>
          <w:sz w:val="22"/>
          <w:szCs w:val="22"/>
        </w:rPr>
      </w:pPr>
      <w:proofErr w:type="gramStart"/>
      <w:r w:rsidRPr="0023687F">
        <w:rPr>
          <w:rFonts w:ascii="Palatino Linotype" w:hAnsi="Palatino Linotype"/>
          <w:bCs/>
          <w:sz w:val="22"/>
          <w:szCs w:val="22"/>
        </w:rPr>
        <w:t>Dalam dunia pendidikan modern, upaya untuk meningkatkan keterlibatan siswa dan pembelajaran aktif tetap menjadi fokus penting.</w:t>
      </w:r>
      <w:proofErr w:type="gramEnd"/>
      <w:r w:rsidRPr="0023687F">
        <w:rPr>
          <w:rFonts w:ascii="Palatino Linotype" w:hAnsi="Palatino Linotype"/>
          <w:bCs/>
          <w:sz w:val="22"/>
          <w:szCs w:val="22"/>
        </w:rPr>
        <w:t xml:space="preserve"> </w:t>
      </w:r>
      <w:proofErr w:type="gramStart"/>
      <w:r w:rsidRPr="0023687F">
        <w:rPr>
          <w:rFonts w:ascii="Palatino Linotype" w:hAnsi="Palatino Linotype"/>
          <w:bCs/>
          <w:sz w:val="22"/>
          <w:szCs w:val="22"/>
        </w:rPr>
        <w:t>Inti dari upaya ini terletak pada pemahaman bahwa berbagai faktor berkontribusi terhadap keaktifan belajar siswa.</w:t>
      </w:r>
      <w:proofErr w:type="gramEnd"/>
      <w:r w:rsidRPr="0023687F">
        <w:rPr>
          <w:rFonts w:ascii="Palatino Linotype" w:hAnsi="Palatino Linotype"/>
          <w:bCs/>
          <w:sz w:val="22"/>
          <w:szCs w:val="22"/>
        </w:rPr>
        <w:t xml:space="preserve"> Bagi SMP Islamic </w:t>
      </w:r>
      <w:proofErr w:type="gramStart"/>
      <w:r w:rsidRPr="0023687F">
        <w:rPr>
          <w:rFonts w:ascii="Palatino Linotype" w:hAnsi="Palatino Linotype"/>
          <w:bCs/>
          <w:sz w:val="22"/>
          <w:szCs w:val="22"/>
        </w:rPr>
        <w:t>Plus</w:t>
      </w:r>
      <w:proofErr w:type="gramEnd"/>
      <w:r w:rsidRPr="0023687F">
        <w:rPr>
          <w:rFonts w:ascii="Palatino Linotype" w:hAnsi="Palatino Linotype"/>
          <w:bCs/>
          <w:sz w:val="22"/>
          <w:szCs w:val="22"/>
        </w:rPr>
        <w:t xml:space="preserve"> Al-Azhar di Kota Mojokerto, upaya ini dibentuk oleh interaksi yang rumit antara kemandirian belajar, gaya mengajar, dan interaksi sosial. Elemen-elemen ini secara kolektif mempengaruhi sejauh mana siswa terlibat, partisipatif, dan proaktif dalam proses pembelajaran mereka</w:t>
      </w:r>
      <w:r w:rsidR="00842B15">
        <w:rPr>
          <w:rStyle w:val="FootnoteReference"/>
          <w:rFonts w:ascii="Palatino Linotype" w:hAnsi="Palatino Linotype"/>
          <w:bCs/>
          <w:sz w:val="22"/>
          <w:szCs w:val="22"/>
        </w:rPr>
        <w:footnoteReference w:id="1"/>
      </w:r>
    </w:p>
    <w:p w14:paraId="400CE9DB" w14:textId="5E3B7E36" w:rsidR="0023687F" w:rsidRPr="0023687F" w:rsidRDefault="0023687F" w:rsidP="0023687F">
      <w:pPr>
        <w:spacing w:line="276" w:lineRule="auto"/>
        <w:ind w:firstLine="709"/>
        <w:contextualSpacing/>
        <w:jc w:val="both"/>
        <w:rPr>
          <w:rFonts w:ascii="Palatino Linotype" w:hAnsi="Palatino Linotype"/>
          <w:bCs/>
          <w:sz w:val="22"/>
          <w:szCs w:val="22"/>
        </w:rPr>
      </w:pPr>
      <w:proofErr w:type="gramStart"/>
      <w:r w:rsidRPr="0023687F">
        <w:rPr>
          <w:rFonts w:ascii="Palatino Linotype" w:hAnsi="Palatino Linotype"/>
          <w:bCs/>
          <w:sz w:val="22"/>
          <w:szCs w:val="22"/>
        </w:rPr>
        <w:t>Kemandirian belajar adalah landasan pendidikan modern, yang menekankan pentingnya pembelajaran mandiri.</w:t>
      </w:r>
      <w:proofErr w:type="gramEnd"/>
      <w:r w:rsidRPr="0023687F">
        <w:rPr>
          <w:rFonts w:ascii="Palatino Linotype" w:hAnsi="Palatino Linotype"/>
          <w:bCs/>
          <w:sz w:val="22"/>
          <w:szCs w:val="22"/>
        </w:rPr>
        <w:t xml:space="preserve"> Ini melibatkan siswa yang mengambil tanggung jawab atas perjalanan </w:t>
      </w:r>
      <w:r w:rsidRPr="0023687F">
        <w:rPr>
          <w:rFonts w:ascii="Palatino Linotype" w:hAnsi="Palatino Linotype"/>
          <w:bCs/>
          <w:sz w:val="22"/>
          <w:szCs w:val="22"/>
        </w:rPr>
        <w:lastRenderedPageBreak/>
        <w:t xml:space="preserve">pendidikan mereka, menetapkan tujuan, dan mengelola proses pembelajaran mereka sendiri. </w:t>
      </w:r>
      <w:proofErr w:type="gramStart"/>
      <w:r w:rsidRPr="0023687F">
        <w:rPr>
          <w:rFonts w:ascii="Palatino Linotype" w:hAnsi="Palatino Linotype"/>
          <w:bCs/>
          <w:sz w:val="22"/>
          <w:szCs w:val="22"/>
        </w:rPr>
        <w:t>Otonomi ini menumbuhkan pemikiran kritis, pemecahan masalah, dan pemahaman lebih dalam tentang materi pelajaran.</w:t>
      </w:r>
      <w:proofErr w:type="gramEnd"/>
      <w:r w:rsidRPr="0023687F">
        <w:rPr>
          <w:rFonts w:ascii="Palatino Linotype" w:hAnsi="Palatino Linotype"/>
          <w:bCs/>
          <w:sz w:val="22"/>
          <w:szCs w:val="22"/>
        </w:rPr>
        <w:t xml:space="preserve"> Dalam konteks SMP Islamic </w:t>
      </w:r>
      <w:proofErr w:type="gramStart"/>
      <w:r w:rsidRPr="0023687F">
        <w:rPr>
          <w:rFonts w:ascii="Palatino Linotype" w:hAnsi="Palatino Linotype"/>
          <w:bCs/>
          <w:sz w:val="22"/>
          <w:szCs w:val="22"/>
        </w:rPr>
        <w:t>Plus</w:t>
      </w:r>
      <w:proofErr w:type="gramEnd"/>
      <w:r w:rsidRPr="0023687F">
        <w:rPr>
          <w:rFonts w:ascii="Palatino Linotype" w:hAnsi="Palatino Linotype"/>
          <w:bCs/>
          <w:sz w:val="22"/>
          <w:szCs w:val="22"/>
        </w:rPr>
        <w:t xml:space="preserve"> Al-Azhar, mendorong kemandirian belajar sangatlah penting. Hal ini sejalan dengan filosofi institusi dalam membina individu-individu berpengetahuan luas yang tidak hanya cakap secara akademis tetapi juga mampu berpikir dan bertindak secara mandiri</w:t>
      </w:r>
      <w:r w:rsidR="00842B15">
        <w:rPr>
          <w:rStyle w:val="FootnoteReference"/>
          <w:rFonts w:ascii="Palatino Linotype" w:hAnsi="Palatino Linotype"/>
          <w:bCs/>
          <w:sz w:val="22"/>
          <w:szCs w:val="22"/>
        </w:rPr>
        <w:footnoteReference w:id="2"/>
      </w:r>
    </w:p>
    <w:p w14:paraId="6AAA9152" w14:textId="0A5C0683" w:rsidR="0023687F" w:rsidRPr="0023687F" w:rsidRDefault="0023687F" w:rsidP="0023687F">
      <w:pPr>
        <w:spacing w:line="276" w:lineRule="auto"/>
        <w:ind w:firstLine="709"/>
        <w:contextualSpacing/>
        <w:jc w:val="both"/>
        <w:rPr>
          <w:rFonts w:ascii="Palatino Linotype" w:hAnsi="Palatino Linotype"/>
          <w:bCs/>
          <w:sz w:val="22"/>
          <w:szCs w:val="22"/>
        </w:rPr>
      </w:pPr>
      <w:proofErr w:type="gramStart"/>
      <w:r w:rsidRPr="0023687F">
        <w:rPr>
          <w:rFonts w:ascii="Palatino Linotype" w:hAnsi="Palatino Linotype"/>
          <w:bCs/>
          <w:sz w:val="22"/>
          <w:szCs w:val="22"/>
        </w:rPr>
        <w:t>Gaya mengajar adalah faktor penting lainnya yang mempengaruhi keterlibatan siswa.</w:t>
      </w:r>
      <w:proofErr w:type="gramEnd"/>
      <w:r w:rsidRPr="0023687F">
        <w:rPr>
          <w:rFonts w:ascii="Palatino Linotype" w:hAnsi="Palatino Linotype"/>
          <w:bCs/>
          <w:sz w:val="22"/>
          <w:szCs w:val="22"/>
        </w:rPr>
        <w:t xml:space="preserve"> Pendekatan yang dilakukan pendidik dalam menyampaikan konten, memfasilitasi diskusi, dan memberikan umpan balik dapat secara signifikan memengaruhi </w:t>
      </w:r>
      <w:proofErr w:type="gramStart"/>
      <w:r w:rsidRPr="0023687F">
        <w:rPr>
          <w:rFonts w:ascii="Palatino Linotype" w:hAnsi="Palatino Linotype"/>
          <w:bCs/>
          <w:sz w:val="22"/>
          <w:szCs w:val="22"/>
        </w:rPr>
        <w:t>cara</w:t>
      </w:r>
      <w:proofErr w:type="gramEnd"/>
      <w:r w:rsidRPr="0023687F">
        <w:rPr>
          <w:rFonts w:ascii="Palatino Linotype" w:hAnsi="Palatino Linotype"/>
          <w:bCs/>
          <w:sz w:val="22"/>
          <w:szCs w:val="22"/>
        </w:rPr>
        <w:t xml:space="preserve"> siswa memandang dan berinteraksi dengan materi. </w:t>
      </w:r>
      <w:proofErr w:type="gramStart"/>
      <w:r w:rsidRPr="0023687F">
        <w:rPr>
          <w:rFonts w:ascii="Palatino Linotype" w:hAnsi="Palatino Linotype"/>
          <w:bCs/>
          <w:sz w:val="22"/>
          <w:szCs w:val="22"/>
        </w:rPr>
        <w:t>Metode tradisional berbasis ceramah, meskipun efektif dalam konteks tertentu, mungkin tidak selalu cukup dalam mendorong pembelajaran aktif.</w:t>
      </w:r>
      <w:proofErr w:type="gramEnd"/>
      <w:r w:rsidRPr="0023687F">
        <w:rPr>
          <w:rFonts w:ascii="Palatino Linotype" w:hAnsi="Palatino Linotype"/>
          <w:bCs/>
          <w:sz w:val="22"/>
          <w:szCs w:val="22"/>
        </w:rPr>
        <w:t xml:space="preserve"> Sebaliknya, </w:t>
      </w:r>
      <w:proofErr w:type="gramStart"/>
      <w:r w:rsidRPr="0023687F">
        <w:rPr>
          <w:rFonts w:ascii="Palatino Linotype" w:hAnsi="Palatino Linotype"/>
          <w:bCs/>
          <w:sz w:val="22"/>
          <w:szCs w:val="22"/>
        </w:rPr>
        <w:t>gaya</w:t>
      </w:r>
      <w:proofErr w:type="gramEnd"/>
      <w:r w:rsidRPr="0023687F">
        <w:rPr>
          <w:rFonts w:ascii="Palatino Linotype" w:hAnsi="Palatino Linotype"/>
          <w:bCs/>
          <w:sz w:val="22"/>
          <w:szCs w:val="22"/>
        </w:rPr>
        <w:t xml:space="preserve"> pengajaran interaktif dan berpusat pada siswa, yang melibatkan pembelajaran kolaboratif, tugas berbasis proyek, dan penerapan di dunia nyata, lebih cenderung merangsang rasa ingin tahu dan partisipasi. Di Sekolah Menengah Islamic </w:t>
      </w:r>
      <w:proofErr w:type="gramStart"/>
      <w:r w:rsidRPr="0023687F">
        <w:rPr>
          <w:rFonts w:ascii="Palatino Linotype" w:hAnsi="Palatino Linotype"/>
          <w:bCs/>
          <w:sz w:val="22"/>
          <w:szCs w:val="22"/>
        </w:rPr>
        <w:t>Plus</w:t>
      </w:r>
      <w:proofErr w:type="gramEnd"/>
      <w:r w:rsidRPr="0023687F">
        <w:rPr>
          <w:rFonts w:ascii="Palatino Linotype" w:hAnsi="Palatino Linotype"/>
          <w:bCs/>
          <w:sz w:val="22"/>
          <w:szCs w:val="22"/>
        </w:rPr>
        <w:t xml:space="preserve"> Al-Azhar, penekanan pada gaya pengajaran dinamis bertujuan untuk memenuhi beragam preferensi pembelajaran dan menjaga siswa terlibat aktif dalam pengalaman pendidikan mereka</w:t>
      </w:r>
      <w:r w:rsidR="00842B15">
        <w:rPr>
          <w:rFonts w:ascii="Palatino Linotype" w:hAnsi="Palatino Linotype"/>
          <w:bCs/>
          <w:sz w:val="22"/>
          <w:szCs w:val="22"/>
        </w:rPr>
        <w:t>.</w:t>
      </w:r>
      <w:r w:rsidR="00842B15">
        <w:rPr>
          <w:rStyle w:val="FootnoteReference"/>
          <w:rFonts w:ascii="Palatino Linotype" w:hAnsi="Palatino Linotype"/>
          <w:bCs/>
          <w:sz w:val="22"/>
          <w:szCs w:val="22"/>
        </w:rPr>
        <w:footnoteReference w:id="3"/>
      </w:r>
    </w:p>
    <w:p w14:paraId="0D208341" w14:textId="2B65CC5D" w:rsidR="0023687F" w:rsidRPr="0023687F" w:rsidRDefault="0023687F" w:rsidP="0023687F">
      <w:pPr>
        <w:spacing w:line="276" w:lineRule="auto"/>
        <w:ind w:firstLine="709"/>
        <w:contextualSpacing/>
        <w:jc w:val="both"/>
        <w:rPr>
          <w:rFonts w:ascii="Palatino Linotype" w:hAnsi="Palatino Linotype"/>
          <w:bCs/>
          <w:sz w:val="22"/>
          <w:szCs w:val="22"/>
        </w:rPr>
      </w:pPr>
      <w:proofErr w:type="gramStart"/>
      <w:r w:rsidRPr="0023687F">
        <w:rPr>
          <w:rFonts w:ascii="Palatino Linotype" w:hAnsi="Palatino Linotype"/>
          <w:bCs/>
          <w:sz w:val="22"/>
          <w:szCs w:val="22"/>
        </w:rPr>
        <w:t>Interaksi sosial di lingkungan kelas juga berperan penting dalam membentuk keaktifan belajar.</w:t>
      </w:r>
      <w:proofErr w:type="gramEnd"/>
      <w:r w:rsidRPr="0023687F">
        <w:rPr>
          <w:rFonts w:ascii="Palatino Linotype" w:hAnsi="Palatino Linotype"/>
          <w:bCs/>
          <w:sz w:val="22"/>
          <w:szCs w:val="22"/>
        </w:rPr>
        <w:t xml:space="preserve"> </w:t>
      </w:r>
      <w:proofErr w:type="gramStart"/>
      <w:r w:rsidRPr="0023687F">
        <w:rPr>
          <w:rFonts w:ascii="Palatino Linotype" w:hAnsi="Palatino Linotype"/>
          <w:bCs/>
          <w:sz w:val="22"/>
          <w:szCs w:val="22"/>
        </w:rPr>
        <w:t>Interaksi teman sebaya, kerja kelompok, dan proyek kolaboratif tidak hanya meningkatkan pemahaman tetapi juga membangun keterampilan sosial yang penting.</w:t>
      </w:r>
      <w:proofErr w:type="gramEnd"/>
      <w:r w:rsidRPr="0023687F">
        <w:rPr>
          <w:rFonts w:ascii="Palatino Linotype" w:hAnsi="Palatino Linotype"/>
          <w:bCs/>
          <w:sz w:val="22"/>
          <w:szCs w:val="22"/>
        </w:rPr>
        <w:t xml:space="preserve"> </w:t>
      </w:r>
      <w:proofErr w:type="gramStart"/>
      <w:r w:rsidRPr="0023687F">
        <w:rPr>
          <w:rFonts w:ascii="Palatino Linotype" w:hAnsi="Palatino Linotype"/>
          <w:bCs/>
          <w:sz w:val="22"/>
          <w:szCs w:val="22"/>
        </w:rPr>
        <w:t>Bagi siswa sekolah menengah, yang berada pada tahap kritis perkembangan sosial, interaksi ini sangat penting.</w:t>
      </w:r>
      <w:proofErr w:type="gramEnd"/>
      <w:r w:rsidRPr="0023687F">
        <w:rPr>
          <w:rFonts w:ascii="Palatino Linotype" w:hAnsi="Palatino Linotype"/>
          <w:bCs/>
          <w:sz w:val="22"/>
          <w:szCs w:val="22"/>
        </w:rPr>
        <w:t xml:space="preserve"> Mereka memberikan kesempatan bagi siswa untuk belajar satu </w:t>
      </w:r>
      <w:proofErr w:type="gramStart"/>
      <w:r w:rsidRPr="0023687F">
        <w:rPr>
          <w:rFonts w:ascii="Palatino Linotype" w:hAnsi="Palatino Linotype"/>
          <w:bCs/>
          <w:sz w:val="22"/>
          <w:szCs w:val="22"/>
        </w:rPr>
        <w:t>sama</w:t>
      </w:r>
      <w:proofErr w:type="gramEnd"/>
      <w:r w:rsidRPr="0023687F">
        <w:rPr>
          <w:rFonts w:ascii="Palatino Linotype" w:hAnsi="Palatino Linotype"/>
          <w:bCs/>
          <w:sz w:val="22"/>
          <w:szCs w:val="22"/>
        </w:rPr>
        <w:t xml:space="preserve"> lain, mengembangkan keterampilan komunikasi, dan menumbuhkan rasa kebersamaan. Di Sekolah Menengah Islamic </w:t>
      </w:r>
      <w:proofErr w:type="gramStart"/>
      <w:r w:rsidRPr="0023687F">
        <w:rPr>
          <w:rFonts w:ascii="Palatino Linotype" w:hAnsi="Palatino Linotype"/>
          <w:bCs/>
          <w:sz w:val="22"/>
          <w:szCs w:val="22"/>
        </w:rPr>
        <w:t>Plus</w:t>
      </w:r>
      <w:proofErr w:type="gramEnd"/>
      <w:r w:rsidRPr="0023687F">
        <w:rPr>
          <w:rFonts w:ascii="Palatino Linotype" w:hAnsi="Palatino Linotype"/>
          <w:bCs/>
          <w:sz w:val="22"/>
          <w:szCs w:val="22"/>
        </w:rPr>
        <w:t xml:space="preserve"> Al-Azhar, mendorong interaksi sosial yang positif merupakan bagian integral dalam menciptakan lingkungan belajar yang mendukung dan menarik</w:t>
      </w:r>
      <w:r w:rsidR="00842B15">
        <w:rPr>
          <w:rFonts w:ascii="Palatino Linotype" w:hAnsi="Palatino Linotype"/>
          <w:bCs/>
          <w:sz w:val="22"/>
          <w:szCs w:val="22"/>
        </w:rPr>
        <w:t>.</w:t>
      </w:r>
      <w:r w:rsidR="00842B15">
        <w:rPr>
          <w:rStyle w:val="FootnoteReference"/>
          <w:rFonts w:ascii="Palatino Linotype" w:hAnsi="Palatino Linotype"/>
          <w:bCs/>
          <w:sz w:val="22"/>
          <w:szCs w:val="22"/>
        </w:rPr>
        <w:footnoteReference w:id="4"/>
      </w:r>
    </w:p>
    <w:p w14:paraId="5509F734" w14:textId="77777777" w:rsidR="0023687F" w:rsidRPr="0023687F" w:rsidRDefault="0023687F" w:rsidP="0023687F">
      <w:pPr>
        <w:spacing w:line="276" w:lineRule="auto"/>
        <w:ind w:firstLine="709"/>
        <w:contextualSpacing/>
        <w:jc w:val="both"/>
        <w:rPr>
          <w:rFonts w:ascii="Palatino Linotype" w:hAnsi="Palatino Linotype"/>
          <w:bCs/>
          <w:sz w:val="22"/>
          <w:szCs w:val="22"/>
        </w:rPr>
      </w:pPr>
      <w:r w:rsidRPr="0023687F">
        <w:rPr>
          <w:rFonts w:ascii="Palatino Linotype" w:hAnsi="Palatino Linotype"/>
          <w:bCs/>
          <w:sz w:val="22"/>
          <w:szCs w:val="22"/>
        </w:rPr>
        <w:t xml:space="preserve">Pengaruh gabungan kemandirian belajar, </w:t>
      </w:r>
      <w:proofErr w:type="gramStart"/>
      <w:r w:rsidRPr="0023687F">
        <w:rPr>
          <w:rFonts w:ascii="Palatino Linotype" w:hAnsi="Palatino Linotype"/>
          <w:bCs/>
          <w:sz w:val="22"/>
          <w:szCs w:val="22"/>
        </w:rPr>
        <w:t>gaya</w:t>
      </w:r>
      <w:proofErr w:type="gramEnd"/>
      <w:r w:rsidRPr="0023687F">
        <w:rPr>
          <w:rFonts w:ascii="Palatino Linotype" w:hAnsi="Palatino Linotype"/>
          <w:bCs/>
          <w:sz w:val="22"/>
          <w:szCs w:val="22"/>
        </w:rPr>
        <w:t xml:space="preserve"> mengajar, dan interaksi sosial terhadap keaktifan belajar merupakan topik yang semakin diminati di kalangan pendidik dan peneliti. Masing-masing faktor ini, meskipun mempunyai dampak tersendiri, </w:t>
      </w:r>
      <w:proofErr w:type="gramStart"/>
      <w:r w:rsidRPr="0023687F">
        <w:rPr>
          <w:rFonts w:ascii="Palatino Linotype" w:hAnsi="Palatino Linotype"/>
          <w:bCs/>
          <w:sz w:val="22"/>
          <w:szCs w:val="22"/>
        </w:rPr>
        <w:t>akan</w:t>
      </w:r>
      <w:proofErr w:type="gramEnd"/>
      <w:r w:rsidRPr="0023687F">
        <w:rPr>
          <w:rFonts w:ascii="Palatino Linotype" w:hAnsi="Palatino Linotype"/>
          <w:bCs/>
          <w:sz w:val="22"/>
          <w:szCs w:val="22"/>
        </w:rPr>
        <w:t xml:space="preserve"> menjadi lebih kuat jika dipertimbangkan bersama-sama dengan faktor lainnya. Kemandirian belajar mendorong siswa untuk bertanggung jawab atas pendidikannya, </w:t>
      </w:r>
      <w:proofErr w:type="gramStart"/>
      <w:r w:rsidRPr="0023687F">
        <w:rPr>
          <w:rFonts w:ascii="Palatino Linotype" w:hAnsi="Palatino Linotype"/>
          <w:bCs/>
          <w:sz w:val="22"/>
          <w:szCs w:val="22"/>
        </w:rPr>
        <w:t>gaya</w:t>
      </w:r>
      <w:proofErr w:type="gramEnd"/>
      <w:r w:rsidRPr="0023687F">
        <w:rPr>
          <w:rFonts w:ascii="Palatino Linotype" w:hAnsi="Palatino Linotype"/>
          <w:bCs/>
          <w:sz w:val="22"/>
          <w:szCs w:val="22"/>
        </w:rPr>
        <w:t xml:space="preserve"> mengajar memengaruhi cara mereka berinteraksi dengan materi, dan interaksi sosial memperkaya pengalaman belajar mereka melalui kolaborasi dan dukungan teman sebaya.</w:t>
      </w:r>
    </w:p>
    <w:p w14:paraId="16354299" w14:textId="57FB9CF5" w:rsidR="007C52FD" w:rsidRDefault="0023687F" w:rsidP="0023687F">
      <w:pPr>
        <w:spacing w:line="276" w:lineRule="auto"/>
        <w:ind w:firstLine="709"/>
        <w:contextualSpacing/>
        <w:jc w:val="both"/>
        <w:rPr>
          <w:rFonts w:ascii="Palatino Linotype" w:hAnsi="Palatino Linotype"/>
          <w:bCs/>
          <w:sz w:val="22"/>
          <w:szCs w:val="22"/>
        </w:rPr>
      </w:pPr>
      <w:r w:rsidRPr="0023687F">
        <w:rPr>
          <w:rFonts w:ascii="Palatino Linotype" w:hAnsi="Palatino Linotype"/>
          <w:bCs/>
          <w:sz w:val="22"/>
          <w:szCs w:val="22"/>
        </w:rPr>
        <w:t xml:space="preserve">Dalam mengeksplorasi pengaruh faktor-faktor tersebut terhadap keaktifan belajar siswa di SMP Islamic </w:t>
      </w:r>
      <w:proofErr w:type="gramStart"/>
      <w:r w:rsidRPr="0023687F">
        <w:rPr>
          <w:rFonts w:ascii="Palatino Linotype" w:hAnsi="Palatino Linotype"/>
          <w:bCs/>
          <w:sz w:val="22"/>
          <w:szCs w:val="22"/>
        </w:rPr>
        <w:t>Plus</w:t>
      </w:r>
      <w:proofErr w:type="gramEnd"/>
      <w:r w:rsidRPr="0023687F">
        <w:rPr>
          <w:rFonts w:ascii="Palatino Linotype" w:hAnsi="Palatino Linotype"/>
          <w:bCs/>
          <w:sz w:val="22"/>
          <w:szCs w:val="22"/>
        </w:rPr>
        <w:t xml:space="preserve"> Al-Azhar, penting untuk mempertimbangkan konteks unik lembaga tersebut. </w:t>
      </w:r>
      <w:proofErr w:type="gramStart"/>
      <w:r w:rsidRPr="0023687F">
        <w:rPr>
          <w:rFonts w:ascii="Palatino Linotype" w:hAnsi="Palatino Linotype"/>
          <w:bCs/>
          <w:sz w:val="22"/>
          <w:szCs w:val="22"/>
        </w:rPr>
        <w:t xml:space="preserve">Sebagai sekolah menengah dengan fokus pada nilai-nilai Islam dan pendidikan holistik, sekolah ini bertujuan untuk menyeimbangkan keunggulan akademik dengan pengembangan moral dan </w:t>
      </w:r>
      <w:r w:rsidRPr="0023687F">
        <w:rPr>
          <w:rFonts w:ascii="Palatino Linotype" w:hAnsi="Palatino Linotype"/>
          <w:bCs/>
          <w:sz w:val="22"/>
          <w:szCs w:val="22"/>
        </w:rPr>
        <w:lastRenderedPageBreak/>
        <w:t>spiritual.</w:t>
      </w:r>
      <w:proofErr w:type="gramEnd"/>
      <w:r w:rsidRPr="0023687F">
        <w:rPr>
          <w:rFonts w:ascii="Palatino Linotype" w:hAnsi="Palatino Linotype"/>
          <w:bCs/>
          <w:sz w:val="22"/>
          <w:szCs w:val="22"/>
        </w:rPr>
        <w:t xml:space="preserve"> </w:t>
      </w:r>
      <w:proofErr w:type="gramStart"/>
      <w:r w:rsidRPr="0023687F">
        <w:rPr>
          <w:rFonts w:ascii="Palatino Linotype" w:hAnsi="Palatino Linotype"/>
          <w:bCs/>
          <w:sz w:val="22"/>
          <w:szCs w:val="22"/>
        </w:rPr>
        <w:t>Fokus ganda ini memerlukan pendekatan pendidikan yang tidak hanya memenuhi kebutuhan intelektual siswa namun juga mendukung kesejahteraan dan pertumbuhan mereka secara keseluruhan.</w:t>
      </w:r>
      <w:proofErr w:type="gramEnd"/>
    </w:p>
    <w:p w14:paraId="5E9D6C48" w14:textId="7B5DD117" w:rsidR="0023687F" w:rsidRPr="0023687F" w:rsidRDefault="0023687F" w:rsidP="0023687F">
      <w:pPr>
        <w:spacing w:line="276" w:lineRule="auto"/>
        <w:ind w:firstLine="709"/>
        <w:contextualSpacing/>
        <w:jc w:val="both"/>
        <w:rPr>
          <w:rFonts w:ascii="Palatino Linotype" w:hAnsi="Palatino Linotype"/>
          <w:bCs/>
          <w:sz w:val="22"/>
          <w:szCs w:val="22"/>
        </w:rPr>
      </w:pPr>
      <w:proofErr w:type="gramStart"/>
      <w:r w:rsidRPr="0023687F">
        <w:rPr>
          <w:rFonts w:ascii="Palatino Linotype" w:hAnsi="Palatino Linotype"/>
          <w:bCs/>
          <w:sz w:val="22"/>
          <w:szCs w:val="22"/>
        </w:rPr>
        <w:t>Selain itu, konteks demografi dan budaya Kota Mojokerto menambah kompleksitas eksplorasi ini.</w:t>
      </w:r>
      <w:proofErr w:type="gramEnd"/>
      <w:r w:rsidRPr="0023687F">
        <w:rPr>
          <w:rFonts w:ascii="Palatino Linotype" w:hAnsi="Palatino Linotype"/>
          <w:bCs/>
          <w:sz w:val="22"/>
          <w:szCs w:val="22"/>
        </w:rPr>
        <w:t xml:space="preserve"> Dinamika sosio-ekonomi dan budaya </w:t>
      </w:r>
      <w:proofErr w:type="gramStart"/>
      <w:r w:rsidRPr="0023687F">
        <w:rPr>
          <w:rFonts w:ascii="Palatino Linotype" w:hAnsi="Palatino Linotype"/>
          <w:bCs/>
          <w:sz w:val="22"/>
          <w:szCs w:val="22"/>
        </w:rPr>
        <w:t>kota</w:t>
      </w:r>
      <w:proofErr w:type="gramEnd"/>
      <w:r w:rsidRPr="0023687F">
        <w:rPr>
          <w:rFonts w:ascii="Palatino Linotype" w:hAnsi="Palatino Linotype"/>
          <w:bCs/>
          <w:sz w:val="22"/>
          <w:szCs w:val="22"/>
        </w:rPr>
        <w:t xml:space="preserve"> dapat mempengaruhi sikap siswa terhadap pembelajaran dan tingkat keterlibatan mereka. </w:t>
      </w:r>
      <w:proofErr w:type="gramStart"/>
      <w:r w:rsidRPr="0023687F">
        <w:rPr>
          <w:rFonts w:ascii="Palatino Linotype" w:hAnsi="Palatino Linotype"/>
          <w:bCs/>
          <w:sz w:val="22"/>
          <w:szCs w:val="22"/>
        </w:rPr>
        <w:t>Memahami faktor-faktor kontekstual ini sangat penting untuk merancang strategi pendidikan efektif yang selaras dengan latar belakang dan pengalaman siswa</w:t>
      </w:r>
      <w:r w:rsidR="00842B15">
        <w:rPr>
          <w:rFonts w:ascii="Palatino Linotype" w:hAnsi="Palatino Linotype"/>
          <w:bCs/>
          <w:sz w:val="22"/>
          <w:szCs w:val="22"/>
        </w:rPr>
        <w:t>.</w:t>
      </w:r>
      <w:proofErr w:type="gramEnd"/>
      <w:r w:rsidR="00842B15">
        <w:rPr>
          <w:rStyle w:val="FootnoteReference"/>
          <w:rFonts w:ascii="Palatino Linotype" w:hAnsi="Palatino Linotype"/>
          <w:bCs/>
          <w:sz w:val="22"/>
          <w:szCs w:val="22"/>
        </w:rPr>
        <w:footnoteReference w:id="5"/>
      </w:r>
    </w:p>
    <w:p w14:paraId="100854FF" w14:textId="592B603B" w:rsidR="0023687F" w:rsidRPr="0023687F" w:rsidRDefault="0023687F" w:rsidP="0023687F">
      <w:pPr>
        <w:spacing w:line="276" w:lineRule="auto"/>
        <w:ind w:firstLine="709"/>
        <w:contextualSpacing/>
        <w:jc w:val="both"/>
        <w:rPr>
          <w:rFonts w:ascii="Palatino Linotype" w:hAnsi="Palatino Linotype"/>
          <w:bCs/>
          <w:sz w:val="22"/>
          <w:szCs w:val="22"/>
        </w:rPr>
      </w:pPr>
      <w:r w:rsidRPr="0023687F">
        <w:rPr>
          <w:rFonts w:ascii="Palatino Linotype" w:hAnsi="Palatino Linotype"/>
          <w:bCs/>
          <w:sz w:val="22"/>
          <w:szCs w:val="22"/>
        </w:rPr>
        <w:t xml:space="preserve">Penelitian mengenai keterkaitan antara kemandirian belajar, </w:t>
      </w:r>
      <w:proofErr w:type="gramStart"/>
      <w:r w:rsidRPr="0023687F">
        <w:rPr>
          <w:rFonts w:ascii="Palatino Linotype" w:hAnsi="Palatino Linotype"/>
          <w:bCs/>
          <w:sz w:val="22"/>
          <w:szCs w:val="22"/>
        </w:rPr>
        <w:t>gaya</w:t>
      </w:r>
      <w:proofErr w:type="gramEnd"/>
      <w:r w:rsidRPr="0023687F">
        <w:rPr>
          <w:rFonts w:ascii="Palatino Linotype" w:hAnsi="Palatino Linotype"/>
          <w:bCs/>
          <w:sz w:val="22"/>
          <w:szCs w:val="22"/>
        </w:rPr>
        <w:t xml:space="preserve"> mengajar, dan interaksi sosial dapat memberikan wawasan berharga tentang cara meningkatkan keterlibatan siswa dan hasil belajar. Bagi SMP Islamic </w:t>
      </w:r>
      <w:proofErr w:type="gramStart"/>
      <w:r w:rsidRPr="0023687F">
        <w:rPr>
          <w:rFonts w:ascii="Palatino Linotype" w:hAnsi="Palatino Linotype"/>
          <w:bCs/>
          <w:sz w:val="22"/>
          <w:szCs w:val="22"/>
        </w:rPr>
        <w:t>Plus</w:t>
      </w:r>
      <w:proofErr w:type="gramEnd"/>
      <w:r w:rsidRPr="0023687F">
        <w:rPr>
          <w:rFonts w:ascii="Palatino Linotype" w:hAnsi="Palatino Linotype"/>
          <w:bCs/>
          <w:sz w:val="22"/>
          <w:szCs w:val="22"/>
        </w:rPr>
        <w:t xml:space="preserve"> Al-Azhar, wawasan tersebut dapat menjadi masukan bagi pengembangan intervensi yang ditargetkan dan pendekatan pedagogi yang menumbuhkan lingkungan belajar yang aktif dan partisipatif. </w:t>
      </w:r>
      <w:proofErr w:type="gramStart"/>
      <w:r w:rsidRPr="0023687F">
        <w:rPr>
          <w:rFonts w:ascii="Palatino Linotype" w:hAnsi="Palatino Linotype"/>
          <w:bCs/>
          <w:sz w:val="22"/>
          <w:szCs w:val="22"/>
        </w:rPr>
        <w:t>Dengan mengidentifikasi kebutuhan dan preferensi spesifik siswa, pendidik dapat menyesuaikan metode pengajaran mereka untuk lebih mendukung kemandirian belajar, menciptakan pengalaman kelas yang lebih menarik dan interaktif, serta memfasilitasi interaksi sosial yang bermakna</w:t>
      </w:r>
      <w:r w:rsidR="00842B15">
        <w:rPr>
          <w:rFonts w:ascii="Palatino Linotype" w:hAnsi="Palatino Linotype"/>
          <w:bCs/>
          <w:sz w:val="22"/>
          <w:szCs w:val="22"/>
        </w:rPr>
        <w:t>.</w:t>
      </w:r>
      <w:proofErr w:type="gramEnd"/>
      <w:r w:rsidR="00842B15">
        <w:rPr>
          <w:rStyle w:val="FootnoteReference"/>
          <w:rFonts w:ascii="Palatino Linotype" w:hAnsi="Palatino Linotype"/>
          <w:bCs/>
          <w:sz w:val="22"/>
          <w:szCs w:val="22"/>
        </w:rPr>
        <w:footnoteReference w:id="6"/>
      </w:r>
    </w:p>
    <w:p w14:paraId="6AC14A2E" w14:textId="3B1A5A24" w:rsidR="0023687F" w:rsidRPr="00A222F8" w:rsidRDefault="003E610A" w:rsidP="0023687F">
      <w:pPr>
        <w:spacing w:line="276" w:lineRule="auto"/>
        <w:ind w:firstLine="709"/>
        <w:contextualSpacing/>
        <w:jc w:val="both"/>
        <w:rPr>
          <w:rFonts w:ascii="Palatino Linotype" w:hAnsi="Palatino Linotype"/>
          <w:bCs/>
          <w:sz w:val="22"/>
          <w:szCs w:val="22"/>
        </w:rPr>
      </w:pPr>
      <w:r w:rsidRPr="0023687F">
        <w:rPr>
          <w:rFonts w:ascii="Palatino Linotype" w:hAnsi="Palatino Linotype"/>
          <w:bCs/>
          <w:sz w:val="22"/>
          <w:szCs w:val="22"/>
        </w:rPr>
        <w:t xml:space="preserve">Pengaruh kemandirian </w:t>
      </w:r>
      <w:r w:rsidR="0023687F" w:rsidRPr="0023687F">
        <w:rPr>
          <w:rFonts w:ascii="Palatino Linotype" w:hAnsi="Palatino Linotype"/>
          <w:bCs/>
          <w:sz w:val="22"/>
          <w:szCs w:val="22"/>
        </w:rPr>
        <w:t xml:space="preserve">belajar, </w:t>
      </w:r>
      <w:proofErr w:type="gramStart"/>
      <w:r w:rsidR="0023687F" w:rsidRPr="0023687F">
        <w:rPr>
          <w:rFonts w:ascii="Palatino Linotype" w:hAnsi="Palatino Linotype"/>
          <w:bCs/>
          <w:sz w:val="22"/>
          <w:szCs w:val="22"/>
        </w:rPr>
        <w:t>gaya</w:t>
      </w:r>
      <w:proofErr w:type="gramEnd"/>
      <w:r w:rsidR="0023687F" w:rsidRPr="0023687F">
        <w:rPr>
          <w:rFonts w:ascii="Palatino Linotype" w:hAnsi="Palatino Linotype"/>
          <w:bCs/>
          <w:sz w:val="22"/>
          <w:szCs w:val="22"/>
        </w:rPr>
        <w:t xml:space="preserve"> mengajar, dan interaksi sosial terhadap keaktifan belajar siswa merupakan bidang studi yang bersifat multifaset dan dinamis. Bagi Sekolah Menengah Islamic Plus Al-Azhar, memahami dan memanfaatkan faktor-faktor ini adalah kunci untuk menciptakan lingkungan pendidikan yang dinamis di mana siswa termotivasi, terlibat, dan diberdayakan untuk mengambil peran aktif dalam pembelajaran mereka. </w:t>
      </w:r>
      <w:proofErr w:type="gramStart"/>
      <w:r w:rsidR="0023687F" w:rsidRPr="0023687F">
        <w:rPr>
          <w:rFonts w:ascii="Palatino Linotype" w:hAnsi="Palatino Linotype"/>
          <w:bCs/>
          <w:sz w:val="22"/>
          <w:szCs w:val="22"/>
        </w:rPr>
        <w:t>Eksplorasi ini tidak hanya memberikan kontribusi terhadap keberhasilan akademis siswa tetapi juga mendukung perkembangan mereka secara keseluruhan sebagai individu yang mandiri, bijaksana, dan mahir secara sosial.</w:t>
      </w:r>
      <w:proofErr w:type="gramEnd"/>
      <w:r w:rsidR="0023687F" w:rsidRPr="0023687F">
        <w:rPr>
          <w:rFonts w:ascii="Palatino Linotype" w:hAnsi="Palatino Linotype"/>
          <w:bCs/>
          <w:sz w:val="22"/>
          <w:szCs w:val="22"/>
        </w:rPr>
        <w:t xml:space="preserve"> Melalui pendekatan holistik yang mengintegrasikan unsur-unsur tersebut, SMP Islamic </w:t>
      </w:r>
      <w:proofErr w:type="gramStart"/>
      <w:r w:rsidR="0023687F" w:rsidRPr="0023687F">
        <w:rPr>
          <w:rFonts w:ascii="Palatino Linotype" w:hAnsi="Palatino Linotype"/>
          <w:bCs/>
          <w:sz w:val="22"/>
          <w:szCs w:val="22"/>
        </w:rPr>
        <w:t>Plus</w:t>
      </w:r>
      <w:proofErr w:type="gramEnd"/>
      <w:r w:rsidR="0023687F" w:rsidRPr="0023687F">
        <w:rPr>
          <w:rFonts w:ascii="Palatino Linotype" w:hAnsi="Palatino Linotype"/>
          <w:bCs/>
          <w:sz w:val="22"/>
          <w:szCs w:val="22"/>
        </w:rPr>
        <w:t xml:space="preserve"> Al-Azhar bertujuan untuk mencetak generasi peserta didik yang siap untuk berkembang di dunia yang semakin kompleks dan saling terhubung.</w:t>
      </w:r>
    </w:p>
    <w:p w14:paraId="30BD8583" w14:textId="0AD4D9E7" w:rsidR="00302E97" w:rsidRPr="00A222F8" w:rsidRDefault="00D21E71" w:rsidP="00A222F8">
      <w:pPr>
        <w:spacing w:line="276" w:lineRule="auto"/>
        <w:contextualSpacing/>
        <w:jc w:val="both"/>
        <w:rPr>
          <w:rFonts w:ascii="Palatino Linotype" w:hAnsi="Palatino Linotype"/>
          <w:b/>
          <w:bCs/>
          <w:sz w:val="22"/>
          <w:szCs w:val="22"/>
          <w:lang w:val="en-US"/>
        </w:rPr>
      </w:pPr>
      <w:r w:rsidRPr="00A222F8">
        <w:rPr>
          <w:rFonts w:ascii="Palatino Linotype" w:hAnsi="Palatino Linotype"/>
          <w:b/>
          <w:sz w:val="22"/>
          <w:szCs w:val="22"/>
          <w:lang w:val="en-US"/>
        </w:rPr>
        <w:t>METODE</w:t>
      </w:r>
    </w:p>
    <w:p w14:paraId="300BFBFD" w14:textId="5599E02B" w:rsidR="00E541FD" w:rsidRPr="00A222F8" w:rsidRDefault="00EA12A6" w:rsidP="00CD7908">
      <w:pPr>
        <w:spacing w:line="276" w:lineRule="auto"/>
        <w:ind w:firstLine="720"/>
        <w:contextualSpacing/>
        <w:jc w:val="both"/>
        <w:rPr>
          <w:rFonts w:ascii="Palatino Linotype" w:hAnsi="Palatino Linotype"/>
          <w:bCs/>
          <w:sz w:val="22"/>
          <w:szCs w:val="22"/>
        </w:rPr>
      </w:pPr>
      <w:r w:rsidRPr="00EA12A6">
        <w:rPr>
          <w:rFonts w:ascii="Palatino Linotype" w:hAnsi="Palatino Linotype"/>
          <w:bCs/>
          <w:sz w:val="22"/>
          <w:szCs w:val="22"/>
        </w:rPr>
        <w:t xml:space="preserve">Metode penelitian yang digunakan dalam penelitian ini adalah pendekatan kuantitatif dengan fokus pada pengaruh kemandirian belajar, </w:t>
      </w:r>
      <w:proofErr w:type="gramStart"/>
      <w:r w:rsidRPr="00EA12A6">
        <w:rPr>
          <w:rFonts w:ascii="Palatino Linotype" w:hAnsi="Palatino Linotype"/>
          <w:bCs/>
          <w:sz w:val="22"/>
          <w:szCs w:val="22"/>
        </w:rPr>
        <w:t>gaya</w:t>
      </w:r>
      <w:proofErr w:type="gramEnd"/>
      <w:r w:rsidRPr="00EA12A6">
        <w:rPr>
          <w:rFonts w:ascii="Palatino Linotype" w:hAnsi="Palatino Linotype"/>
          <w:bCs/>
          <w:sz w:val="22"/>
          <w:szCs w:val="22"/>
        </w:rPr>
        <w:t xml:space="preserve"> mengajar, dan interaksi sosial terhadap keaktifan belajar siswa di SMP Islamic Plus Al-Azhar Kota Mojokerto. Penelitian ini menggunakan desain survei, pengumpulan data melalui kuesioner terstruktur yang disebarkan kepada sampel </w:t>
      </w:r>
      <w:r>
        <w:rPr>
          <w:rFonts w:ascii="Palatino Linotype" w:hAnsi="Palatino Linotype"/>
          <w:bCs/>
          <w:sz w:val="22"/>
          <w:szCs w:val="22"/>
        </w:rPr>
        <w:t>kepada</w:t>
      </w:r>
      <w:r w:rsidRPr="00EA12A6">
        <w:rPr>
          <w:rFonts w:ascii="Palatino Linotype" w:hAnsi="Palatino Linotype"/>
          <w:bCs/>
          <w:sz w:val="22"/>
          <w:szCs w:val="22"/>
        </w:rPr>
        <w:t xml:space="preserve"> siswa yang dipilih melalui stratified random sampling. Kuesioner terdiri dari item-item yang tervalidasi dan reliabel yang mengukur kemandirian belajar, </w:t>
      </w:r>
      <w:proofErr w:type="gramStart"/>
      <w:r w:rsidRPr="00EA12A6">
        <w:rPr>
          <w:rFonts w:ascii="Palatino Linotype" w:hAnsi="Palatino Linotype"/>
          <w:bCs/>
          <w:sz w:val="22"/>
          <w:szCs w:val="22"/>
        </w:rPr>
        <w:t>gaya</w:t>
      </w:r>
      <w:proofErr w:type="gramEnd"/>
      <w:r w:rsidRPr="00EA12A6">
        <w:rPr>
          <w:rFonts w:ascii="Palatino Linotype" w:hAnsi="Palatino Linotype"/>
          <w:bCs/>
          <w:sz w:val="22"/>
          <w:szCs w:val="22"/>
        </w:rPr>
        <w:t xml:space="preserve"> mengajar, interaksi sosial, dan keaktifan belajar. </w:t>
      </w:r>
      <w:proofErr w:type="gramStart"/>
      <w:r w:rsidRPr="00EA12A6">
        <w:rPr>
          <w:rFonts w:ascii="Palatino Linotype" w:hAnsi="Palatino Linotype"/>
          <w:bCs/>
          <w:sz w:val="22"/>
          <w:szCs w:val="22"/>
        </w:rPr>
        <w:t>Analisis data dilakukan dengan menggunakan analisis regresi berganda untuk mengetahui daya prediksi variabel independen terhadap keaktifan belajar.</w:t>
      </w:r>
      <w:proofErr w:type="gramEnd"/>
      <w:r w:rsidRPr="00EA12A6">
        <w:rPr>
          <w:rFonts w:ascii="Palatino Linotype" w:hAnsi="Palatino Linotype"/>
          <w:bCs/>
          <w:sz w:val="22"/>
          <w:szCs w:val="22"/>
        </w:rPr>
        <w:t xml:space="preserve"> </w:t>
      </w:r>
      <w:proofErr w:type="gramStart"/>
      <w:r w:rsidRPr="00EA12A6">
        <w:rPr>
          <w:rFonts w:ascii="Palatino Linotype" w:hAnsi="Palatino Linotype"/>
          <w:bCs/>
          <w:sz w:val="22"/>
          <w:szCs w:val="22"/>
        </w:rPr>
        <w:t>Sebelum survei utama dilakukan, studi percontohan dilakukan untuk menyempurnakan kuesioner dan memastikan kejelasan serta kesesuaiannya dengan populasi sasaran.</w:t>
      </w:r>
      <w:proofErr w:type="gramEnd"/>
      <w:r w:rsidRPr="00EA12A6">
        <w:rPr>
          <w:rFonts w:ascii="Palatino Linotype" w:hAnsi="Palatino Linotype"/>
          <w:bCs/>
          <w:sz w:val="22"/>
          <w:szCs w:val="22"/>
        </w:rPr>
        <w:t xml:space="preserve"> </w:t>
      </w:r>
      <w:proofErr w:type="gramStart"/>
      <w:r w:rsidRPr="00EA12A6">
        <w:rPr>
          <w:rFonts w:ascii="Palatino Linotype" w:hAnsi="Palatino Linotype"/>
          <w:bCs/>
          <w:sz w:val="22"/>
          <w:szCs w:val="22"/>
        </w:rPr>
        <w:t xml:space="preserve">Pertimbangan etis dari penelitian ini termasuk memperoleh persetujuan dari peserta, memastikan kerahasiaan, dan </w:t>
      </w:r>
      <w:r w:rsidRPr="00EA12A6">
        <w:rPr>
          <w:rFonts w:ascii="Palatino Linotype" w:hAnsi="Palatino Linotype"/>
          <w:bCs/>
          <w:sz w:val="22"/>
          <w:szCs w:val="22"/>
        </w:rPr>
        <w:lastRenderedPageBreak/>
        <w:t>mematuhi pedoman etika penelitian pendidikan.</w:t>
      </w:r>
      <w:proofErr w:type="gramEnd"/>
      <w:r w:rsidRPr="00EA12A6">
        <w:rPr>
          <w:rFonts w:ascii="Palatino Linotype" w:hAnsi="Palatino Linotype"/>
          <w:bCs/>
          <w:sz w:val="22"/>
          <w:szCs w:val="22"/>
        </w:rPr>
        <w:t xml:space="preserve"> Temuan penelitian ini bertujuan untuk memberikan wawasan tentang bagaimana berbagai aspek lingkungan belajar mempengaruhi keterlibatan siswa dan dapat menginformasikan praktik pengajaran dan pengambilan kebijakan di SMP Islamic </w:t>
      </w:r>
      <w:proofErr w:type="gramStart"/>
      <w:r w:rsidRPr="00EA12A6">
        <w:rPr>
          <w:rFonts w:ascii="Palatino Linotype" w:hAnsi="Palatino Linotype"/>
          <w:bCs/>
          <w:sz w:val="22"/>
          <w:szCs w:val="22"/>
        </w:rPr>
        <w:t>Plus</w:t>
      </w:r>
      <w:proofErr w:type="gramEnd"/>
      <w:r w:rsidRPr="00EA12A6">
        <w:rPr>
          <w:rFonts w:ascii="Palatino Linotype" w:hAnsi="Palatino Linotype"/>
          <w:bCs/>
          <w:sz w:val="22"/>
          <w:szCs w:val="22"/>
        </w:rPr>
        <w:t xml:space="preserve"> Al-Azhar</w:t>
      </w:r>
      <w:r w:rsidR="00842B15">
        <w:rPr>
          <w:rFonts w:ascii="Palatino Linotype" w:hAnsi="Palatino Linotype"/>
          <w:bCs/>
          <w:sz w:val="22"/>
          <w:szCs w:val="22"/>
        </w:rPr>
        <w:t>.</w:t>
      </w:r>
      <w:r w:rsidR="00842B15">
        <w:rPr>
          <w:rStyle w:val="FootnoteReference"/>
          <w:rFonts w:ascii="Palatino Linotype" w:hAnsi="Palatino Linotype"/>
          <w:bCs/>
          <w:sz w:val="22"/>
          <w:szCs w:val="22"/>
        </w:rPr>
        <w:footnoteReference w:id="7"/>
      </w:r>
    </w:p>
    <w:p w14:paraId="211CFFBE" w14:textId="4FA0A2AF" w:rsidR="000B638B" w:rsidRPr="00A222F8" w:rsidRDefault="00DE404B" w:rsidP="00A222F8">
      <w:pPr>
        <w:spacing w:before="240" w:after="240" w:line="276" w:lineRule="auto"/>
        <w:jc w:val="both"/>
        <w:rPr>
          <w:rFonts w:ascii="Palatino Linotype" w:hAnsi="Palatino Linotype"/>
          <w:b/>
          <w:bCs/>
          <w:sz w:val="22"/>
          <w:szCs w:val="22"/>
        </w:rPr>
      </w:pPr>
      <w:r w:rsidRPr="00A222F8">
        <w:rPr>
          <w:rFonts w:ascii="Palatino Linotype" w:hAnsi="Palatino Linotype"/>
          <w:b/>
          <w:bCs/>
          <w:sz w:val="22"/>
          <w:szCs w:val="22"/>
        </w:rPr>
        <w:t>HASIL DAN PEMBAHASAN</w:t>
      </w:r>
    </w:p>
    <w:p w14:paraId="608DE9D1" w14:textId="56CEF658" w:rsidR="00913CE7" w:rsidRDefault="00913CE7" w:rsidP="00A222F8">
      <w:pPr>
        <w:spacing w:before="240" w:after="240" w:line="276" w:lineRule="auto"/>
        <w:jc w:val="both"/>
        <w:rPr>
          <w:rFonts w:ascii="Palatino Linotype" w:hAnsi="Palatino Linotype"/>
          <w:b/>
          <w:bCs/>
          <w:sz w:val="22"/>
          <w:szCs w:val="22"/>
        </w:rPr>
      </w:pPr>
      <w:r w:rsidRPr="00A222F8">
        <w:rPr>
          <w:rFonts w:ascii="Palatino Linotype" w:hAnsi="Palatino Linotype"/>
          <w:b/>
          <w:bCs/>
          <w:sz w:val="22"/>
          <w:szCs w:val="22"/>
        </w:rPr>
        <w:t>HASIL PENELITIAN</w:t>
      </w:r>
    </w:p>
    <w:p w14:paraId="0EEDB620" w14:textId="77777777" w:rsidR="00E541FD" w:rsidRPr="00772819" w:rsidRDefault="00E541FD" w:rsidP="00E541FD">
      <w:pPr>
        <w:autoSpaceDE w:val="0"/>
        <w:autoSpaceDN w:val="0"/>
        <w:spacing w:line="276" w:lineRule="auto"/>
        <w:jc w:val="center"/>
        <w:rPr>
          <w:rFonts w:ascii="Palatino Linotype" w:hAnsi="Palatino Linotype"/>
          <w:sz w:val="22"/>
          <w:szCs w:val="22"/>
        </w:rPr>
      </w:pPr>
      <w:r w:rsidRPr="00772819">
        <w:rPr>
          <w:rFonts w:ascii="Palatino Linotype" w:hAnsi="Palatino Linotype"/>
          <w:b/>
          <w:bCs/>
          <w:sz w:val="22"/>
          <w:szCs w:val="22"/>
        </w:rPr>
        <w:t>Tabel 4.8</w:t>
      </w:r>
    </w:p>
    <w:p w14:paraId="50709D8D" w14:textId="77777777" w:rsidR="00E541FD" w:rsidRPr="00772819" w:rsidRDefault="00E541FD" w:rsidP="00E541FD">
      <w:pPr>
        <w:autoSpaceDE w:val="0"/>
        <w:autoSpaceDN w:val="0"/>
        <w:spacing w:line="276" w:lineRule="auto"/>
        <w:jc w:val="center"/>
        <w:rPr>
          <w:rFonts w:ascii="Palatino Linotype" w:hAnsi="Palatino Linotype"/>
          <w:sz w:val="22"/>
          <w:szCs w:val="22"/>
        </w:rPr>
      </w:pPr>
      <w:r w:rsidRPr="00772819">
        <w:rPr>
          <w:rFonts w:ascii="Palatino Linotype" w:hAnsi="Palatino Linotype"/>
          <w:b/>
          <w:bCs/>
          <w:sz w:val="22"/>
          <w:szCs w:val="22"/>
        </w:rPr>
        <w:t>Coefficients</w:t>
      </w:r>
      <w:r w:rsidRPr="00772819">
        <w:rPr>
          <w:rFonts w:ascii="Palatino Linotype" w:hAnsi="Palatino Linotype"/>
          <w:b/>
          <w:bCs/>
          <w:sz w:val="22"/>
          <w:szCs w:val="22"/>
          <w:vertAlign w:val="superscript"/>
        </w:rPr>
        <w:t>a</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567"/>
        <w:gridCol w:w="1422"/>
        <w:gridCol w:w="851"/>
        <w:gridCol w:w="1137"/>
        <w:gridCol w:w="2414"/>
        <w:gridCol w:w="712"/>
        <w:gridCol w:w="567"/>
        <w:gridCol w:w="1278"/>
        <w:gridCol w:w="701"/>
      </w:tblGrid>
      <w:tr w:rsidR="00E541FD" w:rsidRPr="00772819" w14:paraId="339EC47C" w14:textId="77777777" w:rsidTr="00FC686C">
        <w:trPr>
          <w:cantSplit/>
        </w:trPr>
        <w:tc>
          <w:tcPr>
            <w:tcW w:w="1031" w:type="pct"/>
            <w:gridSpan w:val="2"/>
            <w:vMerge w:val="restart"/>
            <w:shd w:val="clear" w:color="auto" w:fill="auto"/>
            <w:vAlign w:val="center"/>
          </w:tcPr>
          <w:p w14:paraId="0B58FF58"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Model</w:t>
            </w:r>
          </w:p>
        </w:tc>
        <w:tc>
          <w:tcPr>
            <w:tcW w:w="1030" w:type="pct"/>
            <w:gridSpan w:val="2"/>
            <w:shd w:val="clear" w:color="auto" w:fill="auto"/>
            <w:vAlign w:val="center"/>
          </w:tcPr>
          <w:p w14:paraId="704893A1"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Unstandardized Coefficients</w:t>
            </w:r>
          </w:p>
        </w:tc>
        <w:tc>
          <w:tcPr>
            <w:tcW w:w="1251" w:type="pct"/>
            <w:shd w:val="clear" w:color="auto" w:fill="auto"/>
            <w:vAlign w:val="center"/>
          </w:tcPr>
          <w:p w14:paraId="2B547E53"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Standardized Coefficients</w:t>
            </w:r>
          </w:p>
        </w:tc>
        <w:tc>
          <w:tcPr>
            <w:tcW w:w="369" w:type="pct"/>
            <w:vMerge w:val="restart"/>
            <w:shd w:val="clear" w:color="auto" w:fill="auto"/>
            <w:vAlign w:val="center"/>
          </w:tcPr>
          <w:p w14:paraId="637F1349"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t</w:t>
            </w:r>
          </w:p>
        </w:tc>
        <w:tc>
          <w:tcPr>
            <w:tcW w:w="294" w:type="pct"/>
            <w:vMerge w:val="restart"/>
            <w:shd w:val="clear" w:color="auto" w:fill="auto"/>
            <w:vAlign w:val="center"/>
          </w:tcPr>
          <w:p w14:paraId="1D13CF42"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Sig.</w:t>
            </w:r>
          </w:p>
        </w:tc>
        <w:tc>
          <w:tcPr>
            <w:tcW w:w="1025" w:type="pct"/>
            <w:gridSpan w:val="2"/>
            <w:shd w:val="clear" w:color="auto" w:fill="auto"/>
            <w:vAlign w:val="center"/>
          </w:tcPr>
          <w:p w14:paraId="1C02D47F"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Collinearity Statistics</w:t>
            </w:r>
          </w:p>
        </w:tc>
      </w:tr>
      <w:tr w:rsidR="00E541FD" w:rsidRPr="00772819" w14:paraId="29203649" w14:textId="77777777" w:rsidTr="00FC686C">
        <w:trPr>
          <w:cantSplit/>
        </w:trPr>
        <w:tc>
          <w:tcPr>
            <w:tcW w:w="1031" w:type="pct"/>
            <w:gridSpan w:val="2"/>
            <w:vMerge/>
            <w:shd w:val="clear" w:color="auto" w:fill="auto"/>
            <w:vAlign w:val="center"/>
          </w:tcPr>
          <w:p w14:paraId="6CE4934C" w14:textId="77777777" w:rsidR="00E541FD" w:rsidRPr="00772819" w:rsidRDefault="00E541FD" w:rsidP="00FC686C">
            <w:pPr>
              <w:autoSpaceDE w:val="0"/>
              <w:autoSpaceDN w:val="0"/>
              <w:adjustRightInd w:val="0"/>
              <w:spacing w:line="276" w:lineRule="auto"/>
              <w:jc w:val="center"/>
              <w:rPr>
                <w:rFonts w:ascii="Palatino Linotype" w:hAnsi="Palatino Linotype"/>
                <w:sz w:val="22"/>
                <w:szCs w:val="22"/>
              </w:rPr>
            </w:pPr>
          </w:p>
        </w:tc>
        <w:tc>
          <w:tcPr>
            <w:tcW w:w="441" w:type="pct"/>
            <w:shd w:val="clear" w:color="auto" w:fill="auto"/>
            <w:vAlign w:val="center"/>
          </w:tcPr>
          <w:p w14:paraId="17F3CB0A"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B</w:t>
            </w:r>
          </w:p>
        </w:tc>
        <w:tc>
          <w:tcPr>
            <w:tcW w:w="589" w:type="pct"/>
            <w:shd w:val="clear" w:color="auto" w:fill="auto"/>
            <w:vAlign w:val="center"/>
          </w:tcPr>
          <w:p w14:paraId="7EC0FEFE"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Std. Error</w:t>
            </w:r>
          </w:p>
        </w:tc>
        <w:tc>
          <w:tcPr>
            <w:tcW w:w="1251" w:type="pct"/>
            <w:shd w:val="clear" w:color="auto" w:fill="auto"/>
            <w:vAlign w:val="center"/>
          </w:tcPr>
          <w:p w14:paraId="4D035799"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Beta</w:t>
            </w:r>
          </w:p>
        </w:tc>
        <w:tc>
          <w:tcPr>
            <w:tcW w:w="369" w:type="pct"/>
            <w:vMerge/>
            <w:shd w:val="clear" w:color="auto" w:fill="auto"/>
            <w:vAlign w:val="center"/>
          </w:tcPr>
          <w:p w14:paraId="14447635" w14:textId="77777777" w:rsidR="00E541FD" w:rsidRPr="00772819" w:rsidRDefault="00E541FD" w:rsidP="00FC686C">
            <w:pPr>
              <w:autoSpaceDE w:val="0"/>
              <w:autoSpaceDN w:val="0"/>
              <w:adjustRightInd w:val="0"/>
              <w:spacing w:line="276" w:lineRule="auto"/>
              <w:jc w:val="center"/>
              <w:rPr>
                <w:rFonts w:ascii="Palatino Linotype" w:hAnsi="Palatino Linotype"/>
                <w:sz w:val="22"/>
                <w:szCs w:val="22"/>
              </w:rPr>
            </w:pPr>
          </w:p>
        </w:tc>
        <w:tc>
          <w:tcPr>
            <w:tcW w:w="294" w:type="pct"/>
            <w:vMerge/>
            <w:shd w:val="clear" w:color="auto" w:fill="auto"/>
            <w:vAlign w:val="center"/>
          </w:tcPr>
          <w:p w14:paraId="217778C4" w14:textId="77777777" w:rsidR="00E541FD" w:rsidRPr="00772819" w:rsidRDefault="00E541FD" w:rsidP="00FC686C">
            <w:pPr>
              <w:autoSpaceDE w:val="0"/>
              <w:autoSpaceDN w:val="0"/>
              <w:adjustRightInd w:val="0"/>
              <w:spacing w:line="276" w:lineRule="auto"/>
              <w:jc w:val="center"/>
              <w:rPr>
                <w:rFonts w:ascii="Palatino Linotype" w:hAnsi="Palatino Linotype"/>
                <w:sz w:val="22"/>
                <w:szCs w:val="22"/>
              </w:rPr>
            </w:pPr>
          </w:p>
        </w:tc>
        <w:tc>
          <w:tcPr>
            <w:tcW w:w="662" w:type="pct"/>
            <w:shd w:val="clear" w:color="auto" w:fill="auto"/>
            <w:vAlign w:val="center"/>
          </w:tcPr>
          <w:p w14:paraId="7F60C2CD"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Tolerance</w:t>
            </w:r>
          </w:p>
        </w:tc>
        <w:tc>
          <w:tcPr>
            <w:tcW w:w="363" w:type="pct"/>
            <w:shd w:val="clear" w:color="auto" w:fill="auto"/>
            <w:vAlign w:val="center"/>
          </w:tcPr>
          <w:p w14:paraId="3E1E3D3E"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VIF</w:t>
            </w:r>
          </w:p>
        </w:tc>
      </w:tr>
      <w:tr w:rsidR="00E541FD" w:rsidRPr="00772819" w14:paraId="24C616F6" w14:textId="77777777" w:rsidTr="00FC686C">
        <w:trPr>
          <w:cantSplit/>
        </w:trPr>
        <w:tc>
          <w:tcPr>
            <w:tcW w:w="294" w:type="pct"/>
            <w:vMerge w:val="restart"/>
            <w:shd w:val="clear" w:color="auto" w:fill="auto"/>
          </w:tcPr>
          <w:p w14:paraId="53CF624A" w14:textId="77777777" w:rsidR="00E541FD" w:rsidRPr="00772819" w:rsidRDefault="00E541FD" w:rsidP="00FC686C">
            <w:pPr>
              <w:autoSpaceDE w:val="0"/>
              <w:autoSpaceDN w:val="0"/>
              <w:adjustRightInd w:val="0"/>
              <w:spacing w:line="276" w:lineRule="auto"/>
              <w:ind w:left="60" w:right="60"/>
              <w:rPr>
                <w:rFonts w:ascii="Palatino Linotype" w:hAnsi="Palatino Linotype"/>
                <w:sz w:val="22"/>
                <w:szCs w:val="22"/>
              </w:rPr>
            </w:pPr>
            <w:r w:rsidRPr="00772819">
              <w:rPr>
                <w:rFonts w:ascii="Palatino Linotype" w:hAnsi="Palatino Linotype"/>
                <w:sz w:val="22"/>
                <w:szCs w:val="22"/>
              </w:rPr>
              <w:t>1</w:t>
            </w:r>
          </w:p>
        </w:tc>
        <w:tc>
          <w:tcPr>
            <w:tcW w:w="737" w:type="pct"/>
            <w:shd w:val="clear" w:color="auto" w:fill="auto"/>
          </w:tcPr>
          <w:p w14:paraId="55FA8D91" w14:textId="77777777" w:rsidR="00E541FD" w:rsidRPr="00772819" w:rsidRDefault="00E541FD" w:rsidP="00FC686C">
            <w:pPr>
              <w:autoSpaceDE w:val="0"/>
              <w:autoSpaceDN w:val="0"/>
              <w:adjustRightInd w:val="0"/>
              <w:spacing w:line="276" w:lineRule="auto"/>
              <w:ind w:left="60" w:right="60"/>
              <w:rPr>
                <w:rFonts w:ascii="Palatino Linotype" w:hAnsi="Palatino Linotype"/>
                <w:sz w:val="22"/>
                <w:szCs w:val="22"/>
              </w:rPr>
            </w:pPr>
            <w:r w:rsidRPr="00772819">
              <w:rPr>
                <w:rFonts w:ascii="Palatino Linotype" w:hAnsi="Palatino Linotype"/>
                <w:sz w:val="22"/>
                <w:szCs w:val="22"/>
              </w:rPr>
              <w:t>(Constant)</w:t>
            </w:r>
          </w:p>
        </w:tc>
        <w:tc>
          <w:tcPr>
            <w:tcW w:w="441" w:type="pct"/>
            <w:shd w:val="clear" w:color="auto" w:fill="auto"/>
          </w:tcPr>
          <w:p w14:paraId="0815E7F8"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22.967</w:t>
            </w:r>
          </w:p>
        </w:tc>
        <w:tc>
          <w:tcPr>
            <w:tcW w:w="589" w:type="pct"/>
            <w:shd w:val="clear" w:color="auto" w:fill="auto"/>
          </w:tcPr>
          <w:p w14:paraId="4B70C4F9"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5.812</w:t>
            </w:r>
          </w:p>
        </w:tc>
        <w:tc>
          <w:tcPr>
            <w:tcW w:w="1251" w:type="pct"/>
            <w:shd w:val="clear" w:color="auto" w:fill="auto"/>
            <w:vAlign w:val="center"/>
          </w:tcPr>
          <w:p w14:paraId="404160EB" w14:textId="77777777" w:rsidR="00E541FD" w:rsidRPr="00772819" w:rsidRDefault="00E541FD" w:rsidP="00FC686C">
            <w:pPr>
              <w:autoSpaceDE w:val="0"/>
              <w:autoSpaceDN w:val="0"/>
              <w:adjustRightInd w:val="0"/>
              <w:spacing w:line="276" w:lineRule="auto"/>
              <w:rPr>
                <w:rFonts w:ascii="Palatino Linotype" w:hAnsi="Palatino Linotype"/>
                <w:sz w:val="22"/>
                <w:szCs w:val="22"/>
              </w:rPr>
            </w:pPr>
          </w:p>
        </w:tc>
        <w:tc>
          <w:tcPr>
            <w:tcW w:w="369" w:type="pct"/>
            <w:shd w:val="clear" w:color="auto" w:fill="auto"/>
          </w:tcPr>
          <w:p w14:paraId="272FF6C2"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3.951</w:t>
            </w:r>
          </w:p>
        </w:tc>
        <w:tc>
          <w:tcPr>
            <w:tcW w:w="294" w:type="pct"/>
            <w:shd w:val="clear" w:color="auto" w:fill="auto"/>
          </w:tcPr>
          <w:p w14:paraId="761A2CB7"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.000</w:t>
            </w:r>
          </w:p>
        </w:tc>
        <w:tc>
          <w:tcPr>
            <w:tcW w:w="662" w:type="pct"/>
            <w:shd w:val="clear" w:color="auto" w:fill="auto"/>
            <w:vAlign w:val="center"/>
          </w:tcPr>
          <w:p w14:paraId="65326A2E" w14:textId="77777777" w:rsidR="00E541FD" w:rsidRPr="00772819" w:rsidRDefault="00E541FD" w:rsidP="00FC686C">
            <w:pPr>
              <w:autoSpaceDE w:val="0"/>
              <w:autoSpaceDN w:val="0"/>
              <w:adjustRightInd w:val="0"/>
              <w:spacing w:line="276" w:lineRule="auto"/>
              <w:rPr>
                <w:rFonts w:ascii="Palatino Linotype" w:hAnsi="Palatino Linotype"/>
                <w:sz w:val="22"/>
                <w:szCs w:val="22"/>
              </w:rPr>
            </w:pPr>
          </w:p>
        </w:tc>
        <w:tc>
          <w:tcPr>
            <w:tcW w:w="363" w:type="pct"/>
            <w:shd w:val="clear" w:color="auto" w:fill="auto"/>
            <w:vAlign w:val="center"/>
          </w:tcPr>
          <w:p w14:paraId="5A2050BC" w14:textId="77777777" w:rsidR="00E541FD" w:rsidRPr="00772819" w:rsidRDefault="00E541FD" w:rsidP="00FC686C">
            <w:pPr>
              <w:autoSpaceDE w:val="0"/>
              <w:autoSpaceDN w:val="0"/>
              <w:adjustRightInd w:val="0"/>
              <w:spacing w:line="276" w:lineRule="auto"/>
              <w:rPr>
                <w:rFonts w:ascii="Palatino Linotype" w:hAnsi="Palatino Linotype"/>
                <w:sz w:val="22"/>
                <w:szCs w:val="22"/>
              </w:rPr>
            </w:pPr>
          </w:p>
        </w:tc>
      </w:tr>
      <w:tr w:rsidR="00E541FD" w:rsidRPr="00772819" w14:paraId="51E26B42" w14:textId="77777777" w:rsidTr="00FC686C">
        <w:trPr>
          <w:cantSplit/>
        </w:trPr>
        <w:tc>
          <w:tcPr>
            <w:tcW w:w="294" w:type="pct"/>
            <w:vMerge/>
            <w:shd w:val="clear" w:color="auto" w:fill="auto"/>
          </w:tcPr>
          <w:p w14:paraId="5E6BACF6" w14:textId="77777777" w:rsidR="00E541FD" w:rsidRPr="00772819" w:rsidRDefault="00E541FD" w:rsidP="00FC686C">
            <w:pPr>
              <w:autoSpaceDE w:val="0"/>
              <w:autoSpaceDN w:val="0"/>
              <w:adjustRightInd w:val="0"/>
              <w:spacing w:line="276" w:lineRule="auto"/>
              <w:rPr>
                <w:rFonts w:ascii="Palatino Linotype" w:hAnsi="Palatino Linotype"/>
                <w:sz w:val="22"/>
                <w:szCs w:val="22"/>
              </w:rPr>
            </w:pPr>
          </w:p>
        </w:tc>
        <w:tc>
          <w:tcPr>
            <w:tcW w:w="737" w:type="pct"/>
            <w:shd w:val="clear" w:color="auto" w:fill="auto"/>
          </w:tcPr>
          <w:p w14:paraId="63D75226" w14:textId="77777777" w:rsidR="00E541FD" w:rsidRPr="00772819" w:rsidRDefault="00E541FD" w:rsidP="00FC686C">
            <w:pPr>
              <w:autoSpaceDE w:val="0"/>
              <w:autoSpaceDN w:val="0"/>
              <w:adjustRightInd w:val="0"/>
              <w:spacing w:line="276" w:lineRule="auto"/>
              <w:ind w:left="60" w:right="60"/>
              <w:rPr>
                <w:rFonts w:ascii="Palatino Linotype" w:hAnsi="Palatino Linotype"/>
                <w:sz w:val="22"/>
                <w:szCs w:val="22"/>
              </w:rPr>
            </w:pPr>
            <w:r w:rsidRPr="00772819">
              <w:rPr>
                <w:rFonts w:ascii="Palatino Linotype" w:hAnsi="Palatino Linotype"/>
                <w:sz w:val="22"/>
                <w:szCs w:val="22"/>
              </w:rPr>
              <w:t>X1</w:t>
            </w:r>
          </w:p>
        </w:tc>
        <w:tc>
          <w:tcPr>
            <w:tcW w:w="441" w:type="pct"/>
            <w:shd w:val="clear" w:color="auto" w:fill="auto"/>
          </w:tcPr>
          <w:p w14:paraId="56777483"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2.696</w:t>
            </w:r>
          </w:p>
        </w:tc>
        <w:tc>
          <w:tcPr>
            <w:tcW w:w="589" w:type="pct"/>
            <w:shd w:val="clear" w:color="auto" w:fill="auto"/>
          </w:tcPr>
          <w:p w14:paraId="3FBDB755"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.823</w:t>
            </w:r>
          </w:p>
        </w:tc>
        <w:tc>
          <w:tcPr>
            <w:tcW w:w="1251" w:type="pct"/>
            <w:shd w:val="clear" w:color="auto" w:fill="auto"/>
          </w:tcPr>
          <w:p w14:paraId="6C2F0760"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color w:val="010205"/>
                <w:sz w:val="22"/>
                <w:szCs w:val="22"/>
              </w:rPr>
              <w:t>.230</w:t>
            </w:r>
          </w:p>
        </w:tc>
        <w:tc>
          <w:tcPr>
            <w:tcW w:w="369" w:type="pct"/>
            <w:shd w:val="clear" w:color="auto" w:fill="auto"/>
          </w:tcPr>
          <w:p w14:paraId="633AE35C"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3.277</w:t>
            </w:r>
          </w:p>
        </w:tc>
        <w:tc>
          <w:tcPr>
            <w:tcW w:w="294" w:type="pct"/>
            <w:shd w:val="clear" w:color="auto" w:fill="auto"/>
          </w:tcPr>
          <w:p w14:paraId="6531396E"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.001</w:t>
            </w:r>
          </w:p>
        </w:tc>
        <w:tc>
          <w:tcPr>
            <w:tcW w:w="662" w:type="pct"/>
            <w:shd w:val="clear" w:color="auto" w:fill="auto"/>
          </w:tcPr>
          <w:p w14:paraId="2C751837"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.860</w:t>
            </w:r>
          </w:p>
        </w:tc>
        <w:tc>
          <w:tcPr>
            <w:tcW w:w="363" w:type="pct"/>
            <w:shd w:val="clear" w:color="auto" w:fill="auto"/>
          </w:tcPr>
          <w:p w14:paraId="232EB4FF"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1.162</w:t>
            </w:r>
          </w:p>
        </w:tc>
      </w:tr>
      <w:tr w:rsidR="00E541FD" w:rsidRPr="00772819" w14:paraId="16C4FAC8" w14:textId="77777777" w:rsidTr="00FC686C">
        <w:trPr>
          <w:cantSplit/>
        </w:trPr>
        <w:tc>
          <w:tcPr>
            <w:tcW w:w="294" w:type="pct"/>
            <w:vMerge/>
            <w:shd w:val="clear" w:color="auto" w:fill="auto"/>
          </w:tcPr>
          <w:p w14:paraId="7639ADE5" w14:textId="77777777" w:rsidR="00E541FD" w:rsidRPr="00772819" w:rsidRDefault="00E541FD" w:rsidP="00FC686C">
            <w:pPr>
              <w:autoSpaceDE w:val="0"/>
              <w:autoSpaceDN w:val="0"/>
              <w:adjustRightInd w:val="0"/>
              <w:spacing w:line="276" w:lineRule="auto"/>
              <w:rPr>
                <w:rFonts w:ascii="Palatino Linotype" w:hAnsi="Palatino Linotype"/>
                <w:sz w:val="22"/>
                <w:szCs w:val="22"/>
              </w:rPr>
            </w:pPr>
          </w:p>
        </w:tc>
        <w:tc>
          <w:tcPr>
            <w:tcW w:w="737" w:type="pct"/>
            <w:shd w:val="clear" w:color="auto" w:fill="auto"/>
          </w:tcPr>
          <w:p w14:paraId="1DD1321D" w14:textId="77777777" w:rsidR="00E541FD" w:rsidRPr="00772819" w:rsidRDefault="00E541FD" w:rsidP="00FC686C">
            <w:pPr>
              <w:autoSpaceDE w:val="0"/>
              <w:autoSpaceDN w:val="0"/>
              <w:adjustRightInd w:val="0"/>
              <w:spacing w:line="276" w:lineRule="auto"/>
              <w:ind w:left="60" w:right="60"/>
              <w:rPr>
                <w:rFonts w:ascii="Palatino Linotype" w:hAnsi="Palatino Linotype"/>
                <w:sz w:val="22"/>
                <w:szCs w:val="22"/>
              </w:rPr>
            </w:pPr>
            <w:r w:rsidRPr="00772819">
              <w:rPr>
                <w:rFonts w:ascii="Palatino Linotype" w:hAnsi="Palatino Linotype"/>
                <w:sz w:val="22"/>
                <w:szCs w:val="22"/>
              </w:rPr>
              <w:t>X2</w:t>
            </w:r>
          </w:p>
        </w:tc>
        <w:tc>
          <w:tcPr>
            <w:tcW w:w="441" w:type="pct"/>
            <w:shd w:val="clear" w:color="auto" w:fill="auto"/>
          </w:tcPr>
          <w:p w14:paraId="7D7C4930"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3.949</w:t>
            </w:r>
          </w:p>
        </w:tc>
        <w:tc>
          <w:tcPr>
            <w:tcW w:w="589" w:type="pct"/>
            <w:shd w:val="clear" w:color="auto" w:fill="auto"/>
          </w:tcPr>
          <w:p w14:paraId="2410C1A8"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.846</w:t>
            </w:r>
          </w:p>
        </w:tc>
        <w:tc>
          <w:tcPr>
            <w:tcW w:w="1251" w:type="pct"/>
            <w:shd w:val="clear" w:color="auto" w:fill="auto"/>
          </w:tcPr>
          <w:p w14:paraId="31E21064"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color w:val="010205"/>
                <w:sz w:val="22"/>
                <w:szCs w:val="22"/>
              </w:rPr>
              <w:t>.336</w:t>
            </w:r>
          </w:p>
        </w:tc>
        <w:tc>
          <w:tcPr>
            <w:tcW w:w="369" w:type="pct"/>
            <w:shd w:val="clear" w:color="auto" w:fill="auto"/>
          </w:tcPr>
          <w:p w14:paraId="489B954F"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4.667</w:t>
            </w:r>
          </w:p>
        </w:tc>
        <w:tc>
          <w:tcPr>
            <w:tcW w:w="294" w:type="pct"/>
            <w:shd w:val="clear" w:color="auto" w:fill="auto"/>
          </w:tcPr>
          <w:p w14:paraId="13BBCE65"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.000</w:t>
            </w:r>
          </w:p>
        </w:tc>
        <w:tc>
          <w:tcPr>
            <w:tcW w:w="662" w:type="pct"/>
            <w:shd w:val="clear" w:color="auto" w:fill="auto"/>
          </w:tcPr>
          <w:p w14:paraId="26E9B23D"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.819</w:t>
            </w:r>
          </w:p>
        </w:tc>
        <w:tc>
          <w:tcPr>
            <w:tcW w:w="363" w:type="pct"/>
            <w:shd w:val="clear" w:color="auto" w:fill="auto"/>
          </w:tcPr>
          <w:p w14:paraId="6E6794D1"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1.222</w:t>
            </w:r>
          </w:p>
        </w:tc>
      </w:tr>
      <w:tr w:rsidR="00E541FD" w:rsidRPr="00772819" w14:paraId="5D64E188" w14:textId="77777777" w:rsidTr="00FC686C">
        <w:trPr>
          <w:cantSplit/>
        </w:trPr>
        <w:tc>
          <w:tcPr>
            <w:tcW w:w="294" w:type="pct"/>
            <w:vMerge/>
            <w:shd w:val="clear" w:color="auto" w:fill="auto"/>
          </w:tcPr>
          <w:p w14:paraId="1DD59104" w14:textId="77777777" w:rsidR="00E541FD" w:rsidRPr="00772819" w:rsidRDefault="00E541FD" w:rsidP="00FC686C">
            <w:pPr>
              <w:autoSpaceDE w:val="0"/>
              <w:autoSpaceDN w:val="0"/>
              <w:adjustRightInd w:val="0"/>
              <w:spacing w:line="276" w:lineRule="auto"/>
              <w:rPr>
                <w:rFonts w:ascii="Palatino Linotype" w:hAnsi="Palatino Linotype"/>
                <w:sz w:val="22"/>
                <w:szCs w:val="22"/>
              </w:rPr>
            </w:pPr>
          </w:p>
        </w:tc>
        <w:tc>
          <w:tcPr>
            <w:tcW w:w="737" w:type="pct"/>
            <w:shd w:val="clear" w:color="auto" w:fill="auto"/>
          </w:tcPr>
          <w:p w14:paraId="25290F6F" w14:textId="77777777" w:rsidR="00E541FD" w:rsidRPr="00772819" w:rsidRDefault="00E541FD" w:rsidP="00FC686C">
            <w:pPr>
              <w:autoSpaceDE w:val="0"/>
              <w:autoSpaceDN w:val="0"/>
              <w:adjustRightInd w:val="0"/>
              <w:spacing w:line="276" w:lineRule="auto"/>
              <w:ind w:left="60" w:right="60"/>
              <w:rPr>
                <w:rFonts w:ascii="Palatino Linotype" w:hAnsi="Palatino Linotype"/>
                <w:sz w:val="22"/>
                <w:szCs w:val="22"/>
              </w:rPr>
            </w:pPr>
            <w:r w:rsidRPr="00772819">
              <w:rPr>
                <w:rFonts w:ascii="Palatino Linotype" w:hAnsi="Palatino Linotype"/>
                <w:sz w:val="22"/>
                <w:szCs w:val="22"/>
              </w:rPr>
              <w:t>X3</w:t>
            </w:r>
          </w:p>
        </w:tc>
        <w:tc>
          <w:tcPr>
            <w:tcW w:w="441" w:type="pct"/>
            <w:shd w:val="clear" w:color="auto" w:fill="auto"/>
          </w:tcPr>
          <w:p w14:paraId="3341EC04"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5.176</w:t>
            </w:r>
          </w:p>
        </w:tc>
        <w:tc>
          <w:tcPr>
            <w:tcW w:w="589" w:type="pct"/>
            <w:shd w:val="clear" w:color="auto" w:fill="auto"/>
          </w:tcPr>
          <w:p w14:paraId="0308355E"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.848</w:t>
            </w:r>
          </w:p>
        </w:tc>
        <w:tc>
          <w:tcPr>
            <w:tcW w:w="1251" w:type="pct"/>
            <w:shd w:val="clear" w:color="auto" w:fill="auto"/>
          </w:tcPr>
          <w:p w14:paraId="6CF3F771" w14:textId="77777777" w:rsidR="00E541FD" w:rsidRPr="00772819" w:rsidRDefault="00E541FD"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color w:val="010205"/>
                <w:sz w:val="22"/>
                <w:szCs w:val="22"/>
              </w:rPr>
              <w:t>.456</w:t>
            </w:r>
          </w:p>
        </w:tc>
        <w:tc>
          <w:tcPr>
            <w:tcW w:w="369" w:type="pct"/>
            <w:shd w:val="clear" w:color="auto" w:fill="auto"/>
          </w:tcPr>
          <w:p w14:paraId="66688EE8"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6.107</w:t>
            </w:r>
          </w:p>
        </w:tc>
        <w:tc>
          <w:tcPr>
            <w:tcW w:w="294" w:type="pct"/>
            <w:shd w:val="clear" w:color="auto" w:fill="auto"/>
          </w:tcPr>
          <w:p w14:paraId="543F3791"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.000</w:t>
            </w:r>
          </w:p>
        </w:tc>
        <w:tc>
          <w:tcPr>
            <w:tcW w:w="662" w:type="pct"/>
            <w:shd w:val="clear" w:color="auto" w:fill="auto"/>
          </w:tcPr>
          <w:p w14:paraId="184394FD"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.763</w:t>
            </w:r>
          </w:p>
        </w:tc>
        <w:tc>
          <w:tcPr>
            <w:tcW w:w="363" w:type="pct"/>
            <w:shd w:val="clear" w:color="auto" w:fill="auto"/>
          </w:tcPr>
          <w:p w14:paraId="73B7632E" w14:textId="77777777" w:rsidR="00E541FD" w:rsidRPr="00772819" w:rsidRDefault="00E541FD"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1.310</w:t>
            </w:r>
          </w:p>
        </w:tc>
      </w:tr>
    </w:tbl>
    <w:p w14:paraId="022D0822" w14:textId="77777777" w:rsidR="00E541FD" w:rsidRPr="00772819" w:rsidRDefault="00E541FD" w:rsidP="00E541FD">
      <w:pPr>
        <w:tabs>
          <w:tab w:val="left" w:pos="910"/>
        </w:tabs>
        <w:autoSpaceDE w:val="0"/>
        <w:autoSpaceDN w:val="0"/>
        <w:spacing w:after="120" w:line="276" w:lineRule="auto"/>
        <w:ind w:right="-9"/>
        <w:jc w:val="both"/>
        <w:rPr>
          <w:rFonts w:ascii="Palatino Linotype" w:hAnsi="Palatino Linotype"/>
          <w:sz w:val="22"/>
          <w:szCs w:val="22"/>
        </w:rPr>
      </w:pPr>
      <w:r w:rsidRPr="00772819">
        <w:rPr>
          <w:rFonts w:ascii="Palatino Linotype" w:hAnsi="Palatino Linotype"/>
          <w:sz w:val="22"/>
          <w:szCs w:val="22"/>
        </w:rPr>
        <w:t>Sumber: Output SPSS 26</w:t>
      </w:r>
    </w:p>
    <w:p w14:paraId="5CCD7B36" w14:textId="0700E778" w:rsidR="00E541FD" w:rsidRPr="003E610A" w:rsidRDefault="00E541FD" w:rsidP="00A222F8">
      <w:pPr>
        <w:spacing w:before="240" w:after="240" w:line="276" w:lineRule="auto"/>
        <w:jc w:val="both"/>
        <w:rPr>
          <w:rFonts w:ascii="Palatino Linotype" w:hAnsi="Palatino Linotype"/>
          <w:sz w:val="22"/>
          <w:szCs w:val="22"/>
        </w:rPr>
      </w:pPr>
      <w:r w:rsidRPr="003E610A">
        <w:rPr>
          <w:rFonts w:ascii="Palatino Linotype" w:hAnsi="Palatino Linotype"/>
          <w:sz w:val="22"/>
          <w:szCs w:val="22"/>
        </w:rPr>
        <w:t xml:space="preserve">Hasil persamaan regresi yang didapatkan berdasarkan tabel 4.7 adalah Y = 22.967 + 2.696X1 + 3.949X2 + 5.176X3, menunjukkan hubungan antara variabel terikat (Y = keaktifan belajar) dengan variabel bebas (X1 = kemandirian belajar; X2 = </w:t>
      </w:r>
      <w:proofErr w:type="gramStart"/>
      <w:r w:rsidRPr="003E610A">
        <w:rPr>
          <w:rFonts w:ascii="Palatino Linotype" w:hAnsi="Palatino Linotype"/>
          <w:sz w:val="22"/>
          <w:szCs w:val="22"/>
        </w:rPr>
        <w:t>gaya</w:t>
      </w:r>
      <w:proofErr w:type="gramEnd"/>
      <w:r w:rsidRPr="003E610A">
        <w:rPr>
          <w:rFonts w:ascii="Palatino Linotype" w:hAnsi="Palatino Linotype"/>
          <w:sz w:val="22"/>
          <w:szCs w:val="22"/>
        </w:rPr>
        <w:t xml:space="preserve"> mengajar guru; X3 = interaksi sosial) dalam model regresi linear berganda.</w:t>
      </w:r>
    </w:p>
    <w:p w14:paraId="1056C20E" w14:textId="77777777" w:rsidR="00772819" w:rsidRPr="00772819" w:rsidRDefault="00772819" w:rsidP="00772819">
      <w:pPr>
        <w:autoSpaceDE w:val="0"/>
        <w:autoSpaceDN w:val="0"/>
        <w:spacing w:line="276" w:lineRule="auto"/>
        <w:jc w:val="center"/>
        <w:rPr>
          <w:rFonts w:ascii="Palatino Linotype" w:hAnsi="Palatino Linotype"/>
          <w:sz w:val="22"/>
          <w:szCs w:val="22"/>
        </w:rPr>
      </w:pPr>
      <w:r w:rsidRPr="00772819">
        <w:rPr>
          <w:rFonts w:ascii="Palatino Linotype" w:hAnsi="Palatino Linotype"/>
          <w:b/>
          <w:bCs/>
          <w:sz w:val="22"/>
          <w:szCs w:val="22"/>
        </w:rPr>
        <w:t>Tabel 4.8</w:t>
      </w:r>
    </w:p>
    <w:p w14:paraId="6B5F3B65" w14:textId="77777777" w:rsidR="00772819" w:rsidRPr="00772819" w:rsidRDefault="00772819" w:rsidP="00772819">
      <w:pPr>
        <w:autoSpaceDE w:val="0"/>
        <w:autoSpaceDN w:val="0"/>
        <w:spacing w:line="276" w:lineRule="auto"/>
        <w:jc w:val="center"/>
        <w:rPr>
          <w:rFonts w:ascii="Palatino Linotype" w:hAnsi="Palatino Linotype"/>
          <w:sz w:val="22"/>
          <w:szCs w:val="22"/>
        </w:rPr>
      </w:pPr>
      <w:r w:rsidRPr="00772819">
        <w:rPr>
          <w:rFonts w:ascii="Palatino Linotype" w:hAnsi="Palatino Linotype"/>
          <w:b/>
          <w:bCs/>
          <w:sz w:val="22"/>
          <w:szCs w:val="22"/>
        </w:rPr>
        <w:t>ANOVA</w:t>
      </w:r>
      <w:r w:rsidRPr="00772819">
        <w:rPr>
          <w:rFonts w:ascii="Palatino Linotype" w:hAnsi="Palatino Linotype"/>
          <w:b/>
          <w:bCs/>
          <w:sz w:val="22"/>
          <w:szCs w:val="22"/>
          <w:vertAlign w:val="superscript"/>
        </w:rPr>
        <w:t>a</w:t>
      </w:r>
    </w:p>
    <w:tbl>
      <w:tblPr>
        <w:tblW w:w="4999"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23"/>
        <w:gridCol w:w="1196"/>
        <w:gridCol w:w="1838"/>
        <w:gridCol w:w="986"/>
        <w:gridCol w:w="1902"/>
        <w:gridCol w:w="1241"/>
        <w:gridCol w:w="1361"/>
      </w:tblGrid>
      <w:tr w:rsidR="00772819" w:rsidRPr="00772819" w14:paraId="7FCE0494" w14:textId="77777777" w:rsidTr="00FC686C">
        <w:trPr>
          <w:cantSplit/>
          <w:trHeight w:val="306"/>
        </w:trPr>
        <w:tc>
          <w:tcPr>
            <w:tcW w:w="1176" w:type="pct"/>
            <w:gridSpan w:val="2"/>
            <w:shd w:val="clear" w:color="auto" w:fill="auto"/>
            <w:vAlign w:val="center"/>
          </w:tcPr>
          <w:p w14:paraId="3F768741"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Model</w:t>
            </w:r>
          </w:p>
        </w:tc>
        <w:tc>
          <w:tcPr>
            <w:tcW w:w="958" w:type="pct"/>
            <w:shd w:val="clear" w:color="auto" w:fill="auto"/>
            <w:vAlign w:val="center"/>
          </w:tcPr>
          <w:p w14:paraId="412FA24D"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Sum of Squares</w:t>
            </w:r>
          </w:p>
        </w:tc>
        <w:tc>
          <w:tcPr>
            <w:tcW w:w="516" w:type="pct"/>
            <w:shd w:val="clear" w:color="auto" w:fill="auto"/>
            <w:vAlign w:val="center"/>
          </w:tcPr>
          <w:p w14:paraId="5B724E12"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df</w:t>
            </w:r>
          </w:p>
        </w:tc>
        <w:tc>
          <w:tcPr>
            <w:tcW w:w="991" w:type="pct"/>
            <w:shd w:val="clear" w:color="auto" w:fill="auto"/>
            <w:vAlign w:val="center"/>
          </w:tcPr>
          <w:p w14:paraId="4B29EA2C"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Mean Square</w:t>
            </w:r>
          </w:p>
        </w:tc>
        <w:tc>
          <w:tcPr>
            <w:tcW w:w="648" w:type="pct"/>
            <w:shd w:val="clear" w:color="auto" w:fill="auto"/>
            <w:vAlign w:val="center"/>
          </w:tcPr>
          <w:p w14:paraId="22096776"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F</w:t>
            </w:r>
          </w:p>
        </w:tc>
        <w:tc>
          <w:tcPr>
            <w:tcW w:w="710" w:type="pct"/>
            <w:shd w:val="clear" w:color="auto" w:fill="auto"/>
            <w:vAlign w:val="center"/>
          </w:tcPr>
          <w:p w14:paraId="5DD2ECA9"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Sig.</w:t>
            </w:r>
          </w:p>
        </w:tc>
      </w:tr>
      <w:tr w:rsidR="00772819" w:rsidRPr="00772819" w14:paraId="2005C7CD" w14:textId="77777777" w:rsidTr="00FC686C">
        <w:trPr>
          <w:cantSplit/>
        </w:trPr>
        <w:tc>
          <w:tcPr>
            <w:tcW w:w="587" w:type="pct"/>
            <w:vMerge w:val="restart"/>
            <w:shd w:val="clear" w:color="auto" w:fill="auto"/>
          </w:tcPr>
          <w:p w14:paraId="1D92A544" w14:textId="77777777" w:rsidR="00772819" w:rsidRPr="00772819" w:rsidRDefault="00772819" w:rsidP="00FC686C">
            <w:pPr>
              <w:autoSpaceDE w:val="0"/>
              <w:autoSpaceDN w:val="0"/>
              <w:adjustRightInd w:val="0"/>
              <w:spacing w:line="276" w:lineRule="auto"/>
              <w:ind w:left="60" w:right="60"/>
              <w:rPr>
                <w:rFonts w:ascii="Palatino Linotype" w:hAnsi="Palatino Linotype"/>
                <w:sz w:val="22"/>
                <w:szCs w:val="22"/>
              </w:rPr>
            </w:pPr>
            <w:r w:rsidRPr="00772819">
              <w:rPr>
                <w:rFonts w:ascii="Palatino Linotype" w:hAnsi="Palatino Linotype"/>
                <w:sz w:val="22"/>
                <w:szCs w:val="22"/>
              </w:rPr>
              <w:t>1</w:t>
            </w:r>
          </w:p>
        </w:tc>
        <w:tc>
          <w:tcPr>
            <w:tcW w:w="589" w:type="pct"/>
            <w:shd w:val="clear" w:color="auto" w:fill="auto"/>
          </w:tcPr>
          <w:p w14:paraId="1DDAF327" w14:textId="77777777" w:rsidR="00772819" w:rsidRPr="00772819" w:rsidRDefault="00772819" w:rsidP="00FC686C">
            <w:pPr>
              <w:autoSpaceDE w:val="0"/>
              <w:autoSpaceDN w:val="0"/>
              <w:adjustRightInd w:val="0"/>
              <w:spacing w:line="276" w:lineRule="auto"/>
              <w:ind w:left="60" w:right="60"/>
              <w:rPr>
                <w:rFonts w:ascii="Palatino Linotype" w:hAnsi="Palatino Linotype"/>
                <w:sz w:val="22"/>
                <w:szCs w:val="22"/>
              </w:rPr>
            </w:pPr>
            <w:r w:rsidRPr="00772819">
              <w:rPr>
                <w:rFonts w:ascii="Palatino Linotype" w:hAnsi="Palatino Linotype"/>
                <w:sz w:val="22"/>
                <w:szCs w:val="22"/>
              </w:rPr>
              <w:t>Regression</w:t>
            </w:r>
          </w:p>
        </w:tc>
        <w:tc>
          <w:tcPr>
            <w:tcW w:w="958" w:type="pct"/>
            <w:shd w:val="clear" w:color="auto" w:fill="auto"/>
          </w:tcPr>
          <w:p w14:paraId="73AEE3A6"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24393.619</w:t>
            </w:r>
          </w:p>
        </w:tc>
        <w:tc>
          <w:tcPr>
            <w:tcW w:w="516" w:type="pct"/>
            <w:shd w:val="clear" w:color="auto" w:fill="auto"/>
          </w:tcPr>
          <w:p w14:paraId="17605842"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3</w:t>
            </w:r>
          </w:p>
        </w:tc>
        <w:tc>
          <w:tcPr>
            <w:tcW w:w="991" w:type="pct"/>
            <w:shd w:val="clear" w:color="auto" w:fill="auto"/>
          </w:tcPr>
          <w:p w14:paraId="6626A6AE"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8131.206</w:t>
            </w:r>
          </w:p>
        </w:tc>
        <w:tc>
          <w:tcPr>
            <w:tcW w:w="648" w:type="pct"/>
            <w:shd w:val="clear" w:color="auto" w:fill="auto"/>
          </w:tcPr>
          <w:p w14:paraId="73D53EB8"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48.098</w:t>
            </w:r>
          </w:p>
        </w:tc>
        <w:tc>
          <w:tcPr>
            <w:tcW w:w="710" w:type="pct"/>
            <w:shd w:val="clear" w:color="auto" w:fill="auto"/>
          </w:tcPr>
          <w:p w14:paraId="56D40D0E"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.000</w:t>
            </w:r>
            <w:r w:rsidRPr="00772819">
              <w:rPr>
                <w:rFonts w:ascii="Palatino Linotype" w:hAnsi="Palatino Linotype"/>
                <w:color w:val="010205"/>
                <w:sz w:val="22"/>
                <w:szCs w:val="22"/>
                <w:vertAlign w:val="superscript"/>
              </w:rPr>
              <w:t>b</w:t>
            </w:r>
          </w:p>
        </w:tc>
      </w:tr>
      <w:tr w:rsidR="00772819" w:rsidRPr="00772819" w14:paraId="3D5B198C" w14:textId="77777777" w:rsidTr="00FC686C">
        <w:trPr>
          <w:cantSplit/>
        </w:trPr>
        <w:tc>
          <w:tcPr>
            <w:tcW w:w="587" w:type="pct"/>
            <w:vMerge/>
            <w:shd w:val="clear" w:color="auto" w:fill="auto"/>
          </w:tcPr>
          <w:p w14:paraId="18CEC4AA" w14:textId="77777777" w:rsidR="00772819" w:rsidRPr="00772819" w:rsidRDefault="00772819" w:rsidP="00FC686C">
            <w:pPr>
              <w:autoSpaceDE w:val="0"/>
              <w:autoSpaceDN w:val="0"/>
              <w:adjustRightInd w:val="0"/>
              <w:spacing w:line="276" w:lineRule="auto"/>
              <w:rPr>
                <w:rFonts w:ascii="Palatino Linotype" w:hAnsi="Palatino Linotype"/>
                <w:sz w:val="22"/>
                <w:szCs w:val="22"/>
              </w:rPr>
            </w:pPr>
          </w:p>
        </w:tc>
        <w:tc>
          <w:tcPr>
            <w:tcW w:w="589" w:type="pct"/>
            <w:shd w:val="clear" w:color="auto" w:fill="auto"/>
          </w:tcPr>
          <w:p w14:paraId="4F5B6248" w14:textId="77777777" w:rsidR="00772819" w:rsidRPr="00772819" w:rsidRDefault="00772819" w:rsidP="00FC686C">
            <w:pPr>
              <w:autoSpaceDE w:val="0"/>
              <w:autoSpaceDN w:val="0"/>
              <w:adjustRightInd w:val="0"/>
              <w:spacing w:line="276" w:lineRule="auto"/>
              <w:ind w:left="60" w:right="60"/>
              <w:rPr>
                <w:rFonts w:ascii="Palatino Linotype" w:hAnsi="Palatino Linotype"/>
                <w:sz w:val="22"/>
                <w:szCs w:val="22"/>
              </w:rPr>
            </w:pPr>
            <w:r w:rsidRPr="00772819">
              <w:rPr>
                <w:rFonts w:ascii="Palatino Linotype" w:hAnsi="Palatino Linotype"/>
                <w:sz w:val="22"/>
                <w:szCs w:val="22"/>
              </w:rPr>
              <w:t>Residual</w:t>
            </w:r>
          </w:p>
        </w:tc>
        <w:tc>
          <w:tcPr>
            <w:tcW w:w="958" w:type="pct"/>
            <w:shd w:val="clear" w:color="auto" w:fill="auto"/>
          </w:tcPr>
          <w:p w14:paraId="7FD64AA8"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15384.128</w:t>
            </w:r>
          </w:p>
        </w:tc>
        <w:tc>
          <w:tcPr>
            <w:tcW w:w="516" w:type="pct"/>
            <w:shd w:val="clear" w:color="auto" w:fill="auto"/>
          </w:tcPr>
          <w:p w14:paraId="5AFAFB74"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sz w:val="22"/>
                <w:szCs w:val="22"/>
              </w:rPr>
              <w:t>77</w:t>
            </w:r>
          </w:p>
        </w:tc>
        <w:tc>
          <w:tcPr>
            <w:tcW w:w="991" w:type="pct"/>
            <w:shd w:val="clear" w:color="auto" w:fill="auto"/>
          </w:tcPr>
          <w:p w14:paraId="698D64AF"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169.056</w:t>
            </w:r>
          </w:p>
        </w:tc>
        <w:tc>
          <w:tcPr>
            <w:tcW w:w="648" w:type="pct"/>
            <w:shd w:val="clear" w:color="auto" w:fill="auto"/>
            <w:vAlign w:val="center"/>
          </w:tcPr>
          <w:p w14:paraId="705C7BB7" w14:textId="77777777" w:rsidR="00772819" w:rsidRPr="00772819" w:rsidRDefault="00772819" w:rsidP="00FC686C">
            <w:pPr>
              <w:autoSpaceDE w:val="0"/>
              <w:autoSpaceDN w:val="0"/>
              <w:adjustRightInd w:val="0"/>
              <w:spacing w:line="276" w:lineRule="auto"/>
              <w:rPr>
                <w:rFonts w:ascii="Palatino Linotype" w:hAnsi="Palatino Linotype"/>
                <w:sz w:val="22"/>
                <w:szCs w:val="22"/>
              </w:rPr>
            </w:pPr>
          </w:p>
        </w:tc>
        <w:tc>
          <w:tcPr>
            <w:tcW w:w="710" w:type="pct"/>
            <w:shd w:val="clear" w:color="auto" w:fill="auto"/>
            <w:vAlign w:val="center"/>
          </w:tcPr>
          <w:p w14:paraId="27031C22" w14:textId="77777777" w:rsidR="00772819" w:rsidRPr="00772819" w:rsidRDefault="00772819" w:rsidP="00FC686C">
            <w:pPr>
              <w:autoSpaceDE w:val="0"/>
              <w:autoSpaceDN w:val="0"/>
              <w:adjustRightInd w:val="0"/>
              <w:spacing w:line="276" w:lineRule="auto"/>
              <w:rPr>
                <w:rFonts w:ascii="Palatino Linotype" w:hAnsi="Palatino Linotype"/>
                <w:sz w:val="22"/>
                <w:szCs w:val="22"/>
              </w:rPr>
            </w:pPr>
          </w:p>
        </w:tc>
      </w:tr>
      <w:tr w:rsidR="00772819" w:rsidRPr="00772819" w14:paraId="35C1B4AF" w14:textId="77777777" w:rsidTr="00FC686C">
        <w:trPr>
          <w:cantSplit/>
        </w:trPr>
        <w:tc>
          <w:tcPr>
            <w:tcW w:w="587" w:type="pct"/>
            <w:vMerge/>
            <w:shd w:val="clear" w:color="auto" w:fill="auto"/>
          </w:tcPr>
          <w:p w14:paraId="6AEFD77D" w14:textId="77777777" w:rsidR="00772819" w:rsidRPr="00772819" w:rsidRDefault="00772819" w:rsidP="00FC686C">
            <w:pPr>
              <w:autoSpaceDE w:val="0"/>
              <w:autoSpaceDN w:val="0"/>
              <w:adjustRightInd w:val="0"/>
              <w:spacing w:line="276" w:lineRule="auto"/>
              <w:rPr>
                <w:rFonts w:ascii="Palatino Linotype" w:hAnsi="Palatino Linotype"/>
                <w:sz w:val="22"/>
                <w:szCs w:val="22"/>
              </w:rPr>
            </w:pPr>
          </w:p>
        </w:tc>
        <w:tc>
          <w:tcPr>
            <w:tcW w:w="589" w:type="pct"/>
            <w:shd w:val="clear" w:color="auto" w:fill="auto"/>
          </w:tcPr>
          <w:p w14:paraId="0E2AC921" w14:textId="77777777" w:rsidR="00772819" w:rsidRPr="00772819" w:rsidRDefault="00772819" w:rsidP="00FC686C">
            <w:pPr>
              <w:autoSpaceDE w:val="0"/>
              <w:autoSpaceDN w:val="0"/>
              <w:adjustRightInd w:val="0"/>
              <w:spacing w:line="276" w:lineRule="auto"/>
              <w:ind w:left="60" w:right="60"/>
              <w:rPr>
                <w:rFonts w:ascii="Palatino Linotype" w:hAnsi="Palatino Linotype"/>
                <w:sz w:val="22"/>
                <w:szCs w:val="22"/>
              </w:rPr>
            </w:pPr>
            <w:r w:rsidRPr="00772819">
              <w:rPr>
                <w:rFonts w:ascii="Palatino Linotype" w:hAnsi="Palatino Linotype"/>
                <w:sz w:val="22"/>
                <w:szCs w:val="22"/>
              </w:rPr>
              <w:t>Total</w:t>
            </w:r>
          </w:p>
        </w:tc>
        <w:tc>
          <w:tcPr>
            <w:tcW w:w="958" w:type="pct"/>
            <w:shd w:val="clear" w:color="auto" w:fill="auto"/>
          </w:tcPr>
          <w:p w14:paraId="1A72AE10"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39777.747</w:t>
            </w:r>
          </w:p>
        </w:tc>
        <w:tc>
          <w:tcPr>
            <w:tcW w:w="516" w:type="pct"/>
            <w:shd w:val="clear" w:color="auto" w:fill="auto"/>
          </w:tcPr>
          <w:p w14:paraId="3C8C62B2"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sz w:val="22"/>
                <w:szCs w:val="22"/>
              </w:rPr>
              <w:t>79</w:t>
            </w:r>
          </w:p>
        </w:tc>
        <w:tc>
          <w:tcPr>
            <w:tcW w:w="991" w:type="pct"/>
            <w:shd w:val="clear" w:color="auto" w:fill="auto"/>
            <w:vAlign w:val="center"/>
          </w:tcPr>
          <w:p w14:paraId="70B31A0E" w14:textId="77777777" w:rsidR="00772819" w:rsidRPr="00772819" w:rsidRDefault="00772819" w:rsidP="00FC686C">
            <w:pPr>
              <w:autoSpaceDE w:val="0"/>
              <w:autoSpaceDN w:val="0"/>
              <w:adjustRightInd w:val="0"/>
              <w:spacing w:line="276" w:lineRule="auto"/>
              <w:rPr>
                <w:rFonts w:ascii="Palatino Linotype" w:hAnsi="Palatino Linotype"/>
                <w:sz w:val="22"/>
                <w:szCs w:val="22"/>
              </w:rPr>
            </w:pPr>
          </w:p>
        </w:tc>
        <w:tc>
          <w:tcPr>
            <w:tcW w:w="648" w:type="pct"/>
            <w:shd w:val="clear" w:color="auto" w:fill="auto"/>
            <w:vAlign w:val="center"/>
          </w:tcPr>
          <w:p w14:paraId="21FB91A9" w14:textId="77777777" w:rsidR="00772819" w:rsidRPr="00772819" w:rsidRDefault="00772819" w:rsidP="00FC686C">
            <w:pPr>
              <w:autoSpaceDE w:val="0"/>
              <w:autoSpaceDN w:val="0"/>
              <w:adjustRightInd w:val="0"/>
              <w:spacing w:line="276" w:lineRule="auto"/>
              <w:rPr>
                <w:rFonts w:ascii="Palatino Linotype" w:hAnsi="Palatino Linotype"/>
                <w:sz w:val="22"/>
                <w:szCs w:val="22"/>
              </w:rPr>
            </w:pPr>
          </w:p>
        </w:tc>
        <w:tc>
          <w:tcPr>
            <w:tcW w:w="710" w:type="pct"/>
            <w:shd w:val="clear" w:color="auto" w:fill="auto"/>
            <w:vAlign w:val="center"/>
          </w:tcPr>
          <w:p w14:paraId="4B0FBC90" w14:textId="77777777" w:rsidR="00772819" w:rsidRPr="00772819" w:rsidRDefault="00772819" w:rsidP="00FC686C">
            <w:pPr>
              <w:autoSpaceDE w:val="0"/>
              <w:autoSpaceDN w:val="0"/>
              <w:adjustRightInd w:val="0"/>
              <w:spacing w:line="276" w:lineRule="auto"/>
              <w:rPr>
                <w:rFonts w:ascii="Palatino Linotype" w:hAnsi="Palatino Linotype"/>
                <w:sz w:val="22"/>
                <w:szCs w:val="22"/>
              </w:rPr>
            </w:pPr>
          </w:p>
        </w:tc>
      </w:tr>
    </w:tbl>
    <w:p w14:paraId="633D6547" w14:textId="77777777" w:rsidR="00772819" w:rsidRPr="00772819" w:rsidRDefault="00772819" w:rsidP="00772819">
      <w:pPr>
        <w:tabs>
          <w:tab w:val="left" w:pos="910"/>
        </w:tabs>
        <w:autoSpaceDE w:val="0"/>
        <w:autoSpaceDN w:val="0"/>
        <w:spacing w:line="276" w:lineRule="auto"/>
        <w:ind w:right="-9"/>
        <w:jc w:val="both"/>
        <w:rPr>
          <w:rFonts w:ascii="Palatino Linotype" w:hAnsi="Palatino Linotype"/>
          <w:sz w:val="22"/>
          <w:szCs w:val="22"/>
        </w:rPr>
      </w:pPr>
      <w:r w:rsidRPr="00772819">
        <w:rPr>
          <w:rFonts w:ascii="Palatino Linotype" w:hAnsi="Palatino Linotype"/>
          <w:sz w:val="22"/>
          <w:szCs w:val="22"/>
        </w:rPr>
        <w:t>Sumber: Output SPSS 26</w:t>
      </w:r>
    </w:p>
    <w:p w14:paraId="48BCABD4" w14:textId="300337B6" w:rsidR="00E541FD" w:rsidRPr="00772819" w:rsidRDefault="00772819" w:rsidP="00A222F8">
      <w:pPr>
        <w:spacing w:before="240" w:after="240" w:line="276" w:lineRule="auto"/>
        <w:jc w:val="both"/>
        <w:rPr>
          <w:rFonts w:ascii="Palatino Linotype" w:hAnsi="Palatino Linotype"/>
          <w:sz w:val="22"/>
          <w:szCs w:val="22"/>
        </w:rPr>
      </w:pPr>
      <w:proofErr w:type="gramStart"/>
      <w:r w:rsidRPr="00772819">
        <w:rPr>
          <w:rFonts w:ascii="Palatino Linotype" w:hAnsi="Palatino Linotype"/>
          <w:sz w:val="22"/>
          <w:szCs w:val="22"/>
        </w:rPr>
        <w:t>uji</w:t>
      </w:r>
      <w:proofErr w:type="gramEnd"/>
      <w:r w:rsidRPr="00772819">
        <w:rPr>
          <w:rFonts w:ascii="Palatino Linotype" w:hAnsi="Palatino Linotype"/>
          <w:sz w:val="22"/>
          <w:szCs w:val="22"/>
        </w:rPr>
        <w:t xml:space="preserve"> secara simultan (Uji F) nilai t hitung 48.098 dengan sig. 0.05,</w:t>
      </w:r>
    </w:p>
    <w:p w14:paraId="580BFC1A" w14:textId="77777777" w:rsidR="00772819" w:rsidRPr="00772819" w:rsidRDefault="00772819" w:rsidP="00772819">
      <w:pPr>
        <w:autoSpaceDE w:val="0"/>
        <w:autoSpaceDN w:val="0"/>
        <w:spacing w:line="276" w:lineRule="auto"/>
        <w:jc w:val="center"/>
        <w:rPr>
          <w:rFonts w:ascii="Palatino Linotype" w:hAnsi="Palatino Linotype"/>
          <w:sz w:val="22"/>
          <w:szCs w:val="22"/>
        </w:rPr>
      </w:pPr>
      <w:r w:rsidRPr="00772819">
        <w:rPr>
          <w:rFonts w:ascii="Palatino Linotype" w:hAnsi="Palatino Linotype"/>
          <w:b/>
          <w:bCs/>
          <w:sz w:val="22"/>
          <w:szCs w:val="22"/>
        </w:rPr>
        <w:t>Tabel 4.9</w:t>
      </w:r>
    </w:p>
    <w:p w14:paraId="5ED35F5D" w14:textId="77777777" w:rsidR="00772819" w:rsidRPr="00772819" w:rsidRDefault="00772819" w:rsidP="00772819">
      <w:pPr>
        <w:autoSpaceDE w:val="0"/>
        <w:autoSpaceDN w:val="0"/>
        <w:spacing w:line="276" w:lineRule="auto"/>
        <w:jc w:val="center"/>
        <w:rPr>
          <w:rFonts w:ascii="Palatino Linotype" w:hAnsi="Palatino Linotype"/>
          <w:sz w:val="22"/>
          <w:szCs w:val="22"/>
        </w:rPr>
      </w:pPr>
      <w:r w:rsidRPr="00772819">
        <w:rPr>
          <w:rFonts w:ascii="Palatino Linotype" w:hAnsi="Palatino Linotype"/>
          <w:b/>
          <w:bCs/>
          <w:sz w:val="22"/>
          <w:szCs w:val="22"/>
        </w:rPr>
        <w:t>Model Summary</w:t>
      </w:r>
      <w:r w:rsidRPr="00772819">
        <w:rPr>
          <w:rFonts w:ascii="Palatino Linotype" w:hAnsi="Palatino Linotype"/>
          <w:b/>
          <w:bCs/>
          <w:sz w:val="22"/>
          <w:szCs w:val="22"/>
          <w:vertAlign w:val="superscript"/>
        </w:rPr>
        <w:t>b</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135"/>
        <w:gridCol w:w="998"/>
        <w:gridCol w:w="1420"/>
        <w:gridCol w:w="1845"/>
        <w:gridCol w:w="2557"/>
        <w:gridCol w:w="1694"/>
      </w:tblGrid>
      <w:tr w:rsidR="00772819" w:rsidRPr="00772819" w14:paraId="460AC028" w14:textId="77777777" w:rsidTr="00FC686C">
        <w:trPr>
          <w:cantSplit/>
        </w:trPr>
        <w:tc>
          <w:tcPr>
            <w:tcW w:w="588" w:type="pct"/>
            <w:shd w:val="clear" w:color="auto" w:fill="FFFFFF"/>
            <w:vAlign w:val="bottom"/>
          </w:tcPr>
          <w:p w14:paraId="6DFE5E88"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Model</w:t>
            </w:r>
          </w:p>
        </w:tc>
        <w:tc>
          <w:tcPr>
            <w:tcW w:w="517" w:type="pct"/>
            <w:shd w:val="clear" w:color="auto" w:fill="FFFFFF"/>
            <w:vAlign w:val="bottom"/>
          </w:tcPr>
          <w:p w14:paraId="527D68E3"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R</w:t>
            </w:r>
          </w:p>
        </w:tc>
        <w:tc>
          <w:tcPr>
            <w:tcW w:w="736" w:type="pct"/>
            <w:shd w:val="clear" w:color="auto" w:fill="FFFFFF"/>
            <w:vAlign w:val="bottom"/>
          </w:tcPr>
          <w:p w14:paraId="302DB272"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R Square</w:t>
            </w:r>
          </w:p>
        </w:tc>
        <w:tc>
          <w:tcPr>
            <w:tcW w:w="956" w:type="pct"/>
            <w:shd w:val="clear" w:color="auto" w:fill="FFFFFF"/>
            <w:vAlign w:val="bottom"/>
          </w:tcPr>
          <w:p w14:paraId="64237B0E"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Adjusted R Square</w:t>
            </w:r>
          </w:p>
        </w:tc>
        <w:tc>
          <w:tcPr>
            <w:tcW w:w="1325" w:type="pct"/>
            <w:shd w:val="clear" w:color="auto" w:fill="FFFFFF"/>
            <w:vAlign w:val="bottom"/>
          </w:tcPr>
          <w:p w14:paraId="4034B867"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Std. Error of the Estimate</w:t>
            </w:r>
          </w:p>
        </w:tc>
        <w:tc>
          <w:tcPr>
            <w:tcW w:w="878" w:type="pct"/>
            <w:shd w:val="clear" w:color="auto" w:fill="FFFFFF"/>
            <w:vAlign w:val="bottom"/>
          </w:tcPr>
          <w:p w14:paraId="41932BF9"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t>Durbin-Watson</w:t>
            </w:r>
          </w:p>
        </w:tc>
      </w:tr>
      <w:tr w:rsidR="00772819" w:rsidRPr="00772819" w14:paraId="7978BC05" w14:textId="77777777" w:rsidTr="00FC686C">
        <w:trPr>
          <w:cantSplit/>
        </w:trPr>
        <w:tc>
          <w:tcPr>
            <w:tcW w:w="588" w:type="pct"/>
            <w:shd w:val="clear" w:color="auto" w:fill="auto"/>
          </w:tcPr>
          <w:p w14:paraId="257A8A10" w14:textId="77777777" w:rsidR="00772819" w:rsidRPr="00772819" w:rsidRDefault="00772819" w:rsidP="00FC686C">
            <w:pPr>
              <w:autoSpaceDE w:val="0"/>
              <w:autoSpaceDN w:val="0"/>
              <w:adjustRightInd w:val="0"/>
              <w:spacing w:line="276" w:lineRule="auto"/>
              <w:ind w:left="60" w:right="60"/>
              <w:jc w:val="center"/>
              <w:rPr>
                <w:rFonts w:ascii="Palatino Linotype" w:hAnsi="Palatino Linotype"/>
                <w:sz w:val="22"/>
                <w:szCs w:val="22"/>
              </w:rPr>
            </w:pPr>
            <w:r w:rsidRPr="00772819">
              <w:rPr>
                <w:rFonts w:ascii="Palatino Linotype" w:hAnsi="Palatino Linotype"/>
                <w:sz w:val="22"/>
                <w:szCs w:val="22"/>
              </w:rPr>
              <w:lastRenderedPageBreak/>
              <w:t>1</w:t>
            </w:r>
          </w:p>
        </w:tc>
        <w:tc>
          <w:tcPr>
            <w:tcW w:w="517" w:type="pct"/>
            <w:shd w:val="clear" w:color="auto" w:fill="FFFFFF"/>
          </w:tcPr>
          <w:p w14:paraId="690F3EE2"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.783</w:t>
            </w:r>
            <w:r w:rsidRPr="00772819">
              <w:rPr>
                <w:rFonts w:ascii="Palatino Linotype" w:hAnsi="Palatino Linotype"/>
                <w:color w:val="010205"/>
                <w:sz w:val="22"/>
                <w:szCs w:val="22"/>
                <w:vertAlign w:val="superscript"/>
              </w:rPr>
              <w:t>a</w:t>
            </w:r>
          </w:p>
        </w:tc>
        <w:tc>
          <w:tcPr>
            <w:tcW w:w="736" w:type="pct"/>
            <w:shd w:val="clear" w:color="auto" w:fill="FFFFFF"/>
          </w:tcPr>
          <w:p w14:paraId="08EC515A"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.613</w:t>
            </w:r>
          </w:p>
        </w:tc>
        <w:tc>
          <w:tcPr>
            <w:tcW w:w="956" w:type="pct"/>
            <w:shd w:val="clear" w:color="auto" w:fill="FFFFFF"/>
          </w:tcPr>
          <w:p w14:paraId="6CF996BA"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.600</w:t>
            </w:r>
          </w:p>
        </w:tc>
        <w:tc>
          <w:tcPr>
            <w:tcW w:w="1325" w:type="pct"/>
            <w:shd w:val="clear" w:color="auto" w:fill="FFFFFF"/>
          </w:tcPr>
          <w:p w14:paraId="3E183DC7"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13.00217</w:t>
            </w:r>
          </w:p>
        </w:tc>
        <w:tc>
          <w:tcPr>
            <w:tcW w:w="878" w:type="pct"/>
            <w:shd w:val="clear" w:color="auto" w:fill="FFFFFF"/>
          </w:tcPr>
          <w:p w14:paraId="4306DDD3" w14:textId="77777777" w:rsidR="00772819" w:rsidRPr="00772819" w:rsidRDefault="00772819" w:rsidP="00FC686C">
            <w:pPr>
              <w:autoSpaceDE w:val="0"/>
              <w:autoSpaceDN w:val="0"/>
              <w:adjustRightInd w:val="0"/>
              <w:spacing w:line="276" w:lineRule="auto"/>
              <w:ind w:left="60" w:right="60"/>
              <w:jc w:val="right"/>
              <w:rPr>
                <w:rFonts w:ascii="Palatino Linotype" w:hAnsi="Palatino Linotype"/>
                <w:sz w:val="22"/>
                <w:szCs w:val="22"/>
              </w:rPr>
            </w:pPr>
            <w:r w:rsidRPr="00772819">
              <w:rPr>
                <w:rFonts w:ascii="Palatino Linotype" w:hAnsi="Palatino Linotype"/>
                <w:color w:val="010205"/>
                <w:sz w:val="22"/>
                <w:szCs w:val="22"/>
              </w:rPr>
              <w:t>1.967</w:t>
            </w:r>
          </w:p>
        </w:tc>
      </w:tr>
    </w:tbl>
    <w:p w14:paraId="27D1F9E3" w14:textId="77777777" w:rsidR="00772819" w:rsidRPr="00772819" w:rsidRDefault="00772819" w:rsidP="00772819">
      <w:pPr>
        <w:pStyle w:val="ListParagraph"/>
        <w:spacing w:line="276" w:lineRule="auto"/>
        <w:ind w:left="0"/>
        <w:rPr>
          <w:rFonts w:ascii="Palatino Linotype" w:hAnsi="Palatino Linotype"/>
          <w:sz w:val="22"/>
        </w:rPr>
      </w:pPr>
      <w:r w:rsidRPr="00772819">
        <w:rPr>
          <w:rFonts w:ascii="Palatino Linotype" w:hAnsi="Palatino Linotype"/>
          <w:sz w:val="22"/>
        </w:rPr>
        <w:t>Sumber: Output SPSS 26</w:t>
      </w:r>
    </w:p>
    <w:p w14:paraId="067D132B" w14:textId="0C294AEA" w:rsidR="00772819" w:rsidRPr="00772819" w:rsidRDefault="00772819" w:rsidP="00A222F8">
      <w:pPr>
        <w:spacing w:before="240" w:after="240" w:line="276" w:lineRule="auto"/>
        <w:jc w:val="both"/>
        <w:rPr>
          <w:rFonts w:ascii="Palatino Linotype" w:hAnsi="Palatino Linotype"/>
          <w:b/>
          <w:bCs/>
          <w:sz w:val="22"/>
          <w:szCs w:val="22"/>
        </w:rPr>
      </w:pPr>
      <w:r w:rsidRPr="00772819">
        <w:rPr>
          <w:rFonts w:ascii="Palatino Linotype" w:hAnsi="Palatino Linotype"/>
          <w:sz w:val="22"/>
          <w:szCs w:val="22"/>
          <w:lang w:val="id-ID"/>
        </w:rPr>
        <w:t>Nilai R sebesar 0,783 mengindikasikan kekuatan hubungan antara variabel-variabel bebas dan variabel terikat, sementara nilai koefisien determinasi (R Square) sebesar 0,613 menunjukkan bahwa sekitar 61,3% dari variasi dalam keaktifan belajar siswa dapat dijelaskan oleh variabel-variabel kemandirian belajar, gaya mengajar guru, dan interaksi sosial</w:t>
      </w:r>
    </w:p>
    <w:p w14:paraId="3AA8455A" w14:textId="3F6074EE" w:rsidR="00E541FD" w:rsidRDefault="00E541FD" w:rsidP="00A222F8">
      <w:pPr>
        <w:spacing w:before="240" w:after="240" w:line="276" w:lineRule="auto"/>
        <w:jc w:val="both"/>
        <w:rPr>
          <w:rFonts w:ascii="Palatino Linotype" w:hAnsi="Palatino Linotype"/>
          <w:b/>
          <w:bCs/>
          <w:sz w:val="22"/>
          <w:szCs w:val="22"/>
        </w:rPr>
      </w:pPr>
      <w:r>
        <w:rPr>
          <w:rFonts w:ascii="Palatino Linotype" w:hAnsi="Palatino Linotype"/>
          <w:b/>
          <w:bCs/>
          <w:sz w:val="22"/>
          <w:szCs w:val="22"/>
        </w:rPr>
        <w:t>PEMBAHASAN</w:t>
      </w:r>
    </w:p>
    <w:p w14:paraId="1333ED38" w14:textId="77777777" w:rsidR="00995ED0" w:rsidRPr="00995ED0" w:rsidRDefault="00995ED0" w:rsidP="004D3470">
      <w:pPr>
        <w:spacing w:before="240" w:after="240" w:line="276" w:lineRule="auto"/>
        <w:ind w:firstLine="567"/>
        <w:jc w:val="both"/>
        <w:rPr>
          <w:rFonts w:ascii="Palatino Linotype" w:hAnsi="Palatino Linotype"/>
          <w:sz w:val="22"/>
          <w:szCs w:val="22"/>
        </w:rPr>
      </w:pPr>
      <w:r w:rsidRPr="00995ED0">
        <w:rPr>
          <w:rFonts w:ascii="Palatino Linotype" w:hAnsi="Palatino Linotype"/>
          <w:sz w:val="22"/>
          <w:szCs w:val="22"/>
        </w:rPr>
        <w:t xml:space="preserve">Dalam penelitian ini diteliti pengaruh kemandirian belajar, </w:t>
      </w:r>
      <w:proofErr w:type="gramStart"/>
      <w:r w:rsidRPr="00995ED0">
        <w:rPr>
          <w:rFonts w:ascii="Palatino Linotype" w:hAnsi="Palatino Linotype"/>
          <w:sz w:val="22"/>
          <w:szCs w:val="22"/>
        </w:rPr>
        <w:t>gaya</w:t>
      </w:r>
      <w:proofErr w:type="gramEnd"/>
      <w:r w:rsidRPr="00995ED0">
        <w:rPr>
          <w:rFonts w:ascii="Palatino Linotype" w:hAnsi="Palatino Linotype"/>
          <w:sz w:val="22"/>
          <w:szCs w:val="22"/>
        </w:rPr>
        <w:t xml:space="preserve"> mengajar, dan interaksi sosial terhadap keaktifan belajar siswa di SMP Islamic Plus Al-Azhar Kota Mojokerto. </w:t>
      </w:r>
      <w:proofErr w:type="gramStart"/>
      <w:r w:rsidRPr="00995ED0">
        <w:rPr>
          <w:rFonts w:ascii="Palatino Linotype" w:hAnsi="Palatino Linotype"/>
          <w:sz w:val="22"/>
          <w:szCs w:val="22"/>
        </w:rPr>
        <w:t>Hasilnya menunjukkan korelasi yang signifikan di antara variabel-variabel ini, sehingga menyoroti peran saling ketergantungan mereka dalam membentuk pengalaman dan hasil pendidikan siswa.</w:t>
      </w:r>
      <w:proofErr w:type="gramEnd"/>
    </w:p>
    <w:p w14:paraId="74CB1E80" w14:textId="717B3B29" w:rsidR="00995ED0" w:rsidRPr="00995ED0" w:rsidRDefault="00995ED0" w:rsidP="004D3470">
      <w:pPr>
        <w:spacing w:before="240" w:after="240" w:line="276" w:lineRule="auto"/>
        <w:ind w:firstLine="567"/>
        <w:jc w:val="both"/>
        <w:rPr>
          <w:rFonts w:ascii="Palatino Linotype" w:hAnsi="Palatino Linotype"/>
          <w:sz w:val="22"/>
          <w:szCs w:val="22"/>
        </w:rPr>
      </w:pPr>
      <w:proofErr w:type="gramStart"/>
      <w:r w:rsidRPr="00995ED0">
        <w:rPr>
          <w:rFonts w:ascii="Palatino Linotype" w:hAnsi="Palatino Linotype"/>
          <w:sz w:val="22"/>
          <w:szCs w:val="22"/>
        </w:rPr>
        <w:t>Hasil analisis menunjukkan adanya korelasi positif yang kuat antara kemandirian belajar dan keaktifan belajar.</w:t>
      </w:r>
      <w:proofErr w:type="gramEnd"/>
      <w:r w:rsidRPr="00995ED0">
        <w:rPr>
          <w:rFonts w:ascii="Palatino Linotype" w:hAnsi="Palatino Linotype"/>
          <w:sz w:val="22"/>
          <w:szCs w:val="22"/>
        </w:rPr>
        <w:t xml:space="preserve"> Siswa yang menunjukkan tingkat kemandirian belajar yang lebih tinggi ternyata lebih aktif berpartisipasi dalam proses belajarnya. </w:t>
      </w:r>
      <w:proofErr w:type="gramStart"/>
      <w:r w:rsidRPr="00995ED0">
        <w:rPr>
          <w:rFonts w:ascii="Palatino Linotype" w:hAnsi="Palatino Linotype"/>
          <w:sz w:val="22"/>
          <w:szCs w:val="22"/>
        </w:rPr>
        <w:t>Kemandirian ini ditandai dengan motivasi diri, kemampuan menetapkan tujuan akademik pribadi, dan kemampuan mengelola waktu dan sumber daya secara efektif.</w:t>
      </w:r>
      <w:proofErr w:type="gramEnd"/>
      <w:r w:rsidRPr="00995ED0">
        <w:rPr>
          <w:rFonts w:ascii="Palatino Linotype" w:hAnsi="Palatino Linotype"/>
          <w:sz w:val="22"/>
          <w:szCs w:val="22"/>
        </w:rPr>
        <w:t xml:space="preserve"> Temuan ini sejalan dengan teori pendidikan yang menyatakan bahwa siswa yang merasa memiliki pembelajaran </w:t>
      </w:r>
      <w:proofErr w:type="gramStart"/>
      <w:r w:rsidRPr="00995ED0">
        <w:rPr>
          <w:rFonts w:ascii="Palatino Linotype" w:hAnsi="Palatino Linotype"/>
          <w:sz w:val="22"/>
          <w:szCs w:val="22"/>
        </w:rPr>
        <w:t>akan</w:t>
      </w:r>
      <w:proofErr w:type="gramEnd"/>
      <w:r w:rsidRPr="00995ED0">
        <w:rPr>
          <w:rFonts w:ascii="Palatino Linotype" w:hAnsi="Palatino Linotype"/>
          <w:sz w:val="22"/>
          <w:szCs w:val="22"/>
        </w:rPr>
        <w:t xml:space="preserve"> lebih terlibat secara mendalam dengan materi, berpartisipasi dalam diskusi kelas, dan mencari peluang belajar tambahan di luar kelas</w:t>
      </w:r>
      <w:r w:rsidR="00842B15">
        <w:rPr>
          <w:rFonts w:ascii="Palatino Linotype" w:hAnsi="Palatino Linotype"/>
          <w:sz w:val="22"/>
          <w:szCs w:val="22"/>
        </w:rPr>
        <w:t>.</w:t>
      </w:r>
      <w:r w:rsidR="00842B15">
        <w:rPr>
          <w:rStyle w:val="FootnoteReference"/>
          <w:rFonts w:ascii="Palatino Linotype" w:hAnsi="Palatino Linotype"/>
          <w:sz w:val="22"/>
          <w:szCs w:val="22"/>
        </w:rPr>
        <w:footnoteReference w:id="8"/>
      </w:r>
    </w:p>
    <w:p w14:paraId="501D4C05" w14:textId="43D58FC3" w:rsidR="00995ED0" w:rsidRPr="00995ED0" w:rsidRDefault="00995ED0" w:rsidP="004D3470">
      <w:pPr>
        <w:spacing w:before="240" w:after="240" w:line="276" w:lineRule="auto"/>
        <w:ind w:firstLine="567"/>
        <w:jc w:val="both"/>
        <w:rPr>
          <w:rFonts w:ascii="Palatino Linotype" w:hAnsi="Palatino Linotype"/>
          <w:sz w:val="22"/>
          <w:szCs w:val="22"/>
        </w:rPr>
      </w:pPr>
      <w:proofErr w:type="gramStart"/>
      <w:r w:rsidRPr="00995ED0">
        <w:rPr>
          <w:rFonts w:ascii="Palatino Linotype" w:hAnsi="Palatino Linotype"/>
          <w:sz w:val="22"/>
          <w:szCs w:val="22"/>
        </w:rPr>
        <w:t>Gaya mengajar muncul sebagai faktor penting lainnya yang mempengaruhi keaktifan belajar.</w:t>
      </w:r>
      <w:proofErr w:type="gramEnd"/>
      <w:r w:rsidRPr="00995ED0">
        <w:rPr>
          <w:rFonts w:ascii="Palatino Linotype" w:hAnsi="Palatino Linotype"/>
          <w:sz w:val="22"/>
          <w:szCs w:val="22"/>
        </w:rPr>
        <w:t xml:space="preserve"> </w:t>
      </w:r>
      <w:proofErr w:type="gramStart"/>
      <w:r w:rsidRPr="00995ED0">
        <w:rPr>
          <w:rFonts w:ascii="Palatino Linotype" w:hAnsi="Palatino Linotype"/>
          <w:sz w:val="22"/>
          <w:szCs w:val="22"/>
        </w:rPr>
        <w:t>Studi ini mengidentifikasi bahwa pendekatan pengajaran yang berpusat pada siswa, yang menekankan pembelajaran aktif, kolaborasi, dan pemikiran kritis, secara signifikan meningkatkan keterlibatan siswa.</w:t>
      </w:r>
      <w:proofErr w:type="gramEnd"/>
      <w:r w:rsidRPr="00995ED0">
        <w:rPr>
          <w:rFonts w:ascii="Palatino Linotype" w:hAnsi="Palatino Linotype"/>
          <w:sz w:val="22"/>
          <w:szCs w:val="22"/>
        </w:rPr>
        <w:t xml:space="preserve"> </w:t>
      </w:r>
      <w:proofErr w:type="gramStart"/>
      <w:r w:rsidRPr="00995ED0">
        <w:rPr>
          <w:rFonts w:ascii="Palatino Linotype" w:hAnsi="Palatino Linotype"/>
          <w:sz w:val="22"/>
          <w:szCs w:val="22"/>
        </w:rPr>
        <w:t>Guru yang menggunakan metode interaktif seperti kerja kelompok, diskusi, dan aktivitas pemecahan masalah menciptakan lingkungan di mana siswa merasa lebih terlibat dan berinvestasi dalam pembelajaran mereka.</w:t>
      </w:r>
      <w:proofErr w:type="gramEnd"/>
      <w:r w:rsidRPr="00995ED0">
        <w:rPr>
          <w:rFonts w:ascii="Palatino Linotype" w:hAnsi="Palatino Linotype"/>
          <w:sz w:val="22"/>
          <w:szCs w:val="22"/>
        </w:rPr>
        <w:t xml:space="preserve"> </w:t>
      </w:r>
      <w:proofErr w:type="gramStart"/>
      <w:r w:rsidRPr="00995ED0">
        <w:rPr>
          <w:rFonts w:ascii="Palatino Linotype" w:hAnsi="Palatino Linotype"/>
          <w:sz w:val="22"/>
          <w:szCs w:val="22"/>
        </w:rPr>
        <w:t>Pendekatan ini berbeda dengan metode tradisional yang berbasis ceramah, yang dianggap kurang efektif dalam mendorong pembelajaran aktif.</w:t>
      </w:r>
      <w:proofErr w:type="gramEnd"/>
      <w:r w:rsidRPr="00995ED0">
        <w:rPr>
          <w:rFonts w:ascii="Palatino Linotype" w:hAnsi="Palatino Linotype"/>
          <w:sz w:val="22"/>
          <w:szCs w:val="22"/>
        </w:rPr>
        <w:t xml:space="preserve"> Data menunjukkan bahwa ketika siswa menganggap guru mereka sebagai fasilitator dan rekan belajar, bukan sebagai sosok yang berwenang, maka kemauan mereka untuk berpartisipasi dan terlibat akan meningkat</w:t>
      </w:r>
      <w:proofErr w:type="gramStart"/>
      <w:r w:rsidR="00842B15">
        <w:rPr>
          <w:rFonts w:ascii="Palatino Linotype" w:hAnsi="Palatino Linotype"/>
          <w:sz w:val="22"/>
          <w:szCs w:val="22"/>
        </w:rPr>
        <w:t>.</w:t>
      </w:r>
      <w:proofErr w:type="gramEnd"/>
      <w:r w:rsidR="00842B15">
        <w:rPr>
          <w:rStyle w:val="FootnoteReference"/>
          <w:rFonts w:ascii="Palatino Linotype" w:hAnsi="Palatino Linotype"/>
          <w:sz w:val="22"/>
          <w:szCs w:val="22"/>
        </w:rPr>
        <w:footnoteReference w:id="9"/>
      </w:r>
      <w:r w:rsidRPr="00995ED0">
        <w:rPr>
          <w:rFonts w:ascii="Palatino Linotype" w:hAnsi="Palatino Linotype"/>
          <w:sz w:val="22"/>
          <w:szCs w:val="22"/>
        </w:rPr>
        <w:t>.</w:t>
      </w:r>
    </w:p>
    <w:p w14:paraId="2FE6C7DD" w14:textId="77777777" w:rsidR="00995ED0" w:rsidRPr="00995ED0" w:rsidRDefault="00995ED0" w:rsidP="004D3470">
      <w:pPr>
        <w:spacing w:before="240" w:after="240" w:line="276" w:lineRule="auto"/>
        <w:ind w:firstLine="567"/>
        <w:jc w:val="both"/>
        <w:rPr>
          <w:rFonts w:ascii="Palatino Linotype" w:hAnsi="Palatino Linotype"/>
          <w:sz w:val="22"/>
          <w:szCs w:val="22"/>
        </w:rPr>
      </w:pPr>
      <w:proofErr w:type="gramStart"/>
      <w:r w:rsidRPr="00995ED0">
        <w:rPr>
          <w:rFonts w:ascii="Palatino Linotype" w:hAnsi="Palatino Linotype"/>
          <w:sz w:val="22"/>
          <w:szCs w:val="22"/>
        </w:rPr>
        <w:t>Interaksi sosial di dalam kelas juga memainkan peran penting dalam keaktifan belajar.</w:t>
      </w:r>
      <w:proofErr w:type="gramEnd"/>
      <w:r w:rsidRPr="00995ED0">
        <w:rPr>
          <w:rFonts w:ascii="Palatino Linotype" w:hAnsi="Palatino Linotype"/>
          <w:sz w:val="22"/>
          <w:szCs w:val="22"/>
        </w:rPr>
        <w:t xml:space="preserve"> </w:t>
      </w:r>
      <w:proofErr w:type="gramStart"/>
      <w:r w:rsidRPr="00995ED0">
        <w:rPr>
          <w:rFonts w:ascii="Palatino Linotype" w:hAnsi="Palatino Linotype"/>
          <w:sz w:val="22"/>
          <w:szCs w:val="22"/>
        </w:rPr>
        <w:t>Studi ini menemukan bahwa interaksi teman sebaya yang positif, ditandai dengan pembelajaran kolaboratif dan saling mendukung, meningkatkan keterlibatan siswa.</w:t>
      </w:r>
      <w:proofErr w:type="gramEnd"/>
      <w:r w:rsidRPr="00995ED0">
        <w:rPr>
          <w:rFonts w:ascii="Palatino Linotype" w:hAnsi="Palatino Linotype"/>
          <w:sz w:val="22"/>
          <w:szCs w:val="22"/>
        </w:rPr>
        <w:t xml:space="preserve"> </w:t>
      </w:r>
      <w:proofErr w:type="gramStart"/>
      <w:r w:rsidRPr="00995ED0">
        <w:rPr>
          <w:rFonts w:ascii="Palatino Linotype" w:hAnsi="Palatino Linotype"/>
          <w:sz w:val="22"/>
          <w:szCs w:val="22"/>
        </w:rPr>
        <w:t xml:space="preserve">Siswa yang merasakan rasa memiliki dan keterhubungan dengan teman-temannya lebih besar kemungkinannya untuk </w:t>
      </w:r>
      <w:r w:rsidRPr="00995ED0">
        <w:rPr>
          <w:rFonts w:ascii="Palatino Linotype" w:hAnsi="Palatino Linotype"/>
          <w:sz w:val="22"/>
          <w:szCs w:val="22"/>
        </w:rPr>
        <w:lastRenderedPageBreak/>
        <w:t>berpartisipasi aktif dalam kegiatan kelas.</w:t>
      </w:r>
      <w:proofErr w:type="gramEnd"/>
      <w:r w:rsidRPr="00995ED0">
        <w:rPr>
          <w:rFonts w:ascii="Palatino Linotype" w:hAnsi="Palatino Linotype"/>
          <w:sz w:val="22"/>
          <w:szCs w:val="22"/>
        </w:rPr>
        <w:t xml:space="preserve"> </w:t>
      </w:r>
      <w:proofErr w:type="gramStart"/>
      <w:r w:rsidRPr="00995ED0">
        <w:rPr>
          <w:rFonts w:ascii="Palatino Linotype" w:hAnsi="Palatino Linotype"/>
          <w:sz w:val="22"/>
          <w:szCs w:val="22"/>
        </w:rPr>
        <w:t>Rasa kebersamaan ini menumbuhkan lingkungan di mana siswa tidak hanya bertanggung jawab terhadap diri mereka sendiri tetapi juga terhadap teman sebayanya, sehingga meningkatkan motivasi mereka untuk terlibat.</w:t>
      </w:r>
      <w:proofErr w:type="gramEnd"/>
      <w:r w:rsidRPr="00995ED0">
        <w:rPr>
          <w:rFonts w:ascii="Palatino Linotype" w:hAnsi="Palatino Linotype"/>
          <w:sz w:val="22"/>
          <w:szCs w:val="22"/>
        </w:rPr>
        <w:t xml:space="preserve"> </w:t>
      </w:r>
      <w:proofErr w:type="gramStart"/>
      <w:r w:rsidRPr="00995ED0">
        <w:rPr>
          <w:rFonts w:ascii="Palatino Linotype" w:hAnsi="Palatino Linotype"/>
          <w:sz w:val="22"/>
          <w:szCs w:val="22"/>
        </w:rPr>
        <w:t>Selain itu, guru yang mendorong kerja kelompok dan pembelajaran antar teman melaporkan tingkat keaktifan siswa yang lebih tinggi.</w:t>
      </w:r>
      <w:proofErr w:type="gramEnd"/>
    </w:p>
    <w:p w14:paraId="5D2F0F43" w14:textId="0B39A35F" w:rsidR="00995ED0" w:rsidRPr="00995ED0" w:rsidRDefault="00995ED0" w:rsidP="004D3470">
      <w:pPr>
        <w:spacing w:before="240" w:after="240" w:line="276" w:lineRule="auto"/>
        <w:ind w:firstLine="567"/>
        <w:jc w:val="both"/>
        <w:rPr>
          <w:rFonts w:ascii="Palatino Linotype" w:hAnsi="Palatino Linotype"/>
          <w:sz w:val="22"/>
          <w:szCs w:val="22"/>
        </w:rPr>
      </w:pPr>
      <w:proofErr w:type="gramStart"/>
      <w:r w:rsidRPr="00995ED0">
        <w:rPr>
          <w:rFonts w:ascii="Palatino Linotype" w:hAnsi="Palatino Linotype"/>
          <w:sz w:val="22"/>
          <w:szCs w:val="22"/>
        </w:rPr>
        <w:t>Meskipun masing-masing faktor tersebut secara independen mempengaruhi keaktifan belajar, namun keterkaitannya memberikan pemahaman yang lebih komprehensif.</w:t>
      </w:r>
      <w:proofErr w:type="gramEnd"/>
      <w:r w:rsidRPr="00995ED0">
        <w:rPr>
          <w:rFonts w:ascii="Palatino Linotype" w:hAnsi="Palatino Linotype"/>
          <w:sz w:val="22"/>
          <w:szCs w:val="22"/>
        </w:rPr>
        <w:t xml:space="preserve"> Misalnya, </w:t>
      </w:r>
      <w:proofErr w:type="gramStart"/>
      <w:r w:rsidRPr="00995ED0">
        <w:rPr>
          <w:rFonts w:ascii="Palatino Linotype" w:hAnsi="Palatino Linotype"/>
          <w:sz w:val="22"/>
          <w:szCs w:val="22"/>
        </w:rPr>
        <w:t>gaya</w:t>
      </w:r>
      <w:proofErr w:type="gramEnd"/>
      <w:r w:rsidRPr="00995ED0">
        <w:rPr>
          <w:rFonts w:ascii="Palatino Linotype" w:hAnsi="Palatino Linotype"/>
          <w:sz w:val="22"/>
          <w:szCs w:val="22"/>
        </w:rPr>
        <w:t xml:space="preserve"> mengajar yang berpusat pada siswa tidak hanya berdampak langsung pada keaktifan belajar tetapi juga secara tidak langsung meningkatkan keaktifan belajar dengan mendorong kemandirian belajar dan memfasilitasi interaksi sosial yang positif. </w:t>
      </w:r>
      <w:proofErr w:type="gramStart"/>
      <w:r w:rsidRPr="00995ED0">
        <w:rPr>
          <w:rFonts w:ascii="Palatino Linotype" w:hAnsi="Palatino Linotype"/>
          <w:sz w:val="22"/>
          <w:szCs w:val="22"/>
        </w:rPr>
        <w:t>Demikian pula, interaksi sosial dapat meningkatkan kemandirian belajar dengan memberikan siswa kesempatan kolaboratif untuk mengembangkan keterampilan pengaturan diri.</w:t>
      </w:r>
      <w:proofErr w:type="gramEnd"/>
      <w:r w:rsidRPr="00995ED0">
        <w:rPr>
          <w:rFonts w:ascii="Palatino Linotype" w:hAnsi="Palatino Linotype"/>
          <w:sz w:val="22"/>
          <w:szCs w:val="22"/>
        </w:rPr>
        <w:t xml:space="preserve"> Efek gabungan dari faktor-faktor ini menunjukkan bahwa pendekatan terpadu, yang secara bersamaan menumbuhkan kemandirian belajar, menggunakan </w:t>
      </w:r>
      <w:proofErr w:type="gramStart"/>
      <w:r w:rsidRPr="00995ED0">
        <w:rPr>
          <w:rFonts w:ascii="Palatino Linotype" w:hAnsi="Palatino Linotype"/>
          <w:sz w:val="22"/>
          <w:szCs w:val="22"/>
        </w:rPr>
        <w:t>gaya</w:t>
      </w:r>
      <w:proofErr w:type="gramEnd"/>
      <w:r w:rsidRPr="00995ED0">
        <w:rPr>
          <w:rFonts w:ascii="Palatino Linotype" w:hAnsi="Palatino Linotype"/>
          <w:sz w:val="22"/>
          <w:szCs w:val="22"/>
        </w:rPr>
        <w:t xml:space="preserve"> mengajar yang efektif, dan mendorong interaksi sosial, adalah yang paling efektif dalam meningkatkan keaktifan belajar</w:t>
      </w:r>
      <w:r w:rsidR="00842B15">
        <w:rPr>
          <w:rFonts w:ascii="Palatino Linotype" w:hAnsi="Palatino Linotype"/>
          <w:sz w:val="22"/>
          <w:szCs w:val="22"/>
        </w:rPr>
        <w:t>.</w:t>
      </w:r>
      <w:r w:rsidR="00842B15">
        <w:rPr>
          <w:rStyle w:val="FootnoteReference"/>
          <w:rFonts w:ascii="Palatino Linotype" w:hAnsi="Palatino Linotype"/>
          <w:sz w:val="22"/>
          <w:szCs w:val="22"/>
        </w:rPr>
        <w:footnoteReference w:id="10"/>
      </w:r>
    </w:p>
    <w:p w14:paraId="2EB89484" w14:textId="77777777" w:rsidR="00995ED0" w:rsidRPr="00995ED0" w:rsidRDefault="00995ED0" w:rsidP="004D3470">
      <w:pPr>
        <w:spacing w:before="240" w:after="240" w:line="276" w:lineRule="auto"/>
        <w:ind w:firstLine="567"/>
        <w:jc w:val="both"/>
        <w:rPr>
          <w:rFonts w:ascii="Palatino Linotype" w:hAnsi="Palatino Linotype"/>
          <w:sz w:val="22"/>
          <w:szCs w:val="22"/>
        </w:rPr>
      </w:pPr>
      <w:r w:rsidRPr="00995ED0">
        <w:rPr>
          <w:rFonts w:ascii="Palatino Linotype" w:hAnsi="Palatino Linotype"/>
          <w:sz w:val="22"/>
          <w:szCs w:val="22"/>
        </w:rPr>
        <w:t xml:space="preserve">Temuan penelitian ini mempunyai beberapa implikasi praktis bagi para pendidik di SMP Islamic </w:t>
      </w:r>
      <w:proofErr w:type="gramStart"/>
      <w:r w:rsidRPr="00995ED0">
        <w:rPr>
          <w:rFonts w:ascii="Palatino Linotype" w:hAnsi="Palatino Linotype"/>
          <w:sz w:val="22"/>
          <w:szCs w:val="22"/>
        </w:rPr>
        <w:t>Plus</w:t>
      </w:r>
      <w:proofErr w:type="gramEnd"/>
      <w:r w:rsidRPr="00995ED0">
        <w:rPr>
          <w:rFonts w:ascii="Palatino Linotype" w:hAnsi="Palatino Linotype"/>
          <w:sz w:val="22"/>
          <w:szCs w:val="22"/>
        </w:rPr>
        <w:t xml:space="preserve"> Al-Azhar dan lembaga pendidikan sejenis. </w:t>
      </w:r>
      <w:proofErr w:type="gramStart"/>
      <w:r w:rsidRPr="00995ED0">
        <w:rPr>
          <w:rFonts w:ascii="Palatino Linotype" w:hAnsi="Palatino Linotype"/>
          <w:sz w:val="22"/>
          <w:szCs w:val="22"/>
        </w:rPr>
        <w:t>Pertama, menumbuhkan kemandirian belajar harus menjadi prioritas.</w:t>
      </w:r>
      <w:proofErr w:type="gramEnd"/>
      <w:r w:rsidRPr="00995ED0">
        <w:rPr>
          <w:rFonts w:ascii="Palatino Linotype" w:hAnsi="Palatino Linotype"/>
          <w:sz w:val="22"/>
          <w:szCs w:val="22"/>
        </w:rPr>
        <w:t xml:space="preserve"> </w:t>
      </w:r>
      <w:proofErr w:type="gramStart"/>
      <w:r w:rsidRPr="00995ED0">
        <w:rPr>
          <w:rFonts w:ascii="Palatino Linotype" w:hAnsi="Palatino Linotype"/>
          <w:sz w:val="22"/>
          <w:szCs w:val="22"/>
        </w:rPr>
        <w:t>Hal ini dapat dicapai dengan menciptakan peluang bagi siswa untuk menetapkan tujuan pembelajaran pribadi, membuat keputusan tentang jalur pembelajaran mereka, dan merefleksikan kemajuan mereka.</w:t>
      </w:r>
      <w:proofErr w:type="gramEnd"/>
      <w:r w:rsidRPr="00995ED0">
        <w:rPr>
          <w:rFonts w:ascii="Palatino Linotype" w:hAnsi="Palatino Linotype"/>
          <w:sz w:val="22"/>
          <w:szCs w:val="22"/>
        </w:rPr>
        <w:t xml:space="preserve"> </w:t>
      </w:r>
      <w:proofErr w:type="gramStart"/>
      <w:r w:rsidRPr="00995ED0">
        <w:rPr>
          <w:rFonts w:ascii="Palatino Linotype" w:hAnsi="Palatino Linotype"/>
          <w:sz w:val="22"/>
          <w:szCs w:val="22"/>
        </w:rPr>
        <w:t>Pemberian sumber daya dan panduan mengenai manajemen waktu dan strategi pengaturan mandiri juga dapat mendukung kemandirian ini.</w:t>
      </w:r>
      <w:proofErr w:type="gramEnd"/>
    </w:p>
    <w:p w14:paraId="2ABAB559" w14:textId="3D3D2D82" w:rsidR="00995ED0" w:rsidRPr="00995ED0" w:rsidRDefault="00995ED0" w:rsidP="004D3470">
      <w:pPr>
        <w:spacing w:before="240" w:after="240" w:line="276" w:lineRule="auto"/>
        <w:ind w:firstLine="567"/>
        <w:jc w:val="both"/>
        <w:rPr>
          <w:rFonts w:ascii="Palatino Linotype" w:hAnsi="Palatino Linotype"/>
          <w:sz w:val="22"/>
          <w:szCs w:val="22"/>
        </w:rPr>
      </w:pPr>
      <w:proofErr w:type="gramStart"/>
      <w:r w:rsidRPr="00995ED0">
        <w:rPr>
          <w:rFonts w:ascii="Palatino Linotype" w:hAnsi="Palatino Linotype"/>
          <w:sz w:val="22"/>
          <w:szCs w:val="22"/>
        </w:rPr>
        <w:t>Kedua, mengadopsi pendekatan pengajaran yang berpusat pada siswa sangatlah penting.</w:t>
      </w:r>
      <w:proofErr w:type="gramEnd"/>
      <w:r w:rsidRPr="00995ED0">
        <w:rPr>
          <w:rFonts w:ascii="Palatino Linotype" w:hAnsi="Palatino Linotype"/>
          <w:sz w:val="22"/>
          <w:szCs w:val="22"/>
        </w:rPr>
        <w:t xml:space="preserve"> Guru </w:t>
      </w:r>
      <w:proofErr w:type="gramStart"/>
      <w:r w:rsidRPr="00995ED0">
        <w:rPr>
          <w:rFonts w:ascii="Palatino Linotype" w:hAnsi="Palatino Linotype"/>
          <w:sz w:val="22"/>
          <w:szCs w:val="22"/>
        </w:rPr>
        <w:t>harus</w:t>
      </w:r>
      <w:proofErr w:type="gramEnd"/>
      <w:r w:rsidRPr="00995ED0">
        <w:rPr>
          <w:rFonts w:ascii="Palatino Linotype" w:hAnsi="Palatino Linotype"/>
          <w:sz w:val="22"/>
          <w:szCs w:val="22"/>
        </w:rPr>
        <w:t xml:space="preserve"> didorong untuk memasukkan strategi pembelajaran aktif, seperti proyek kolaboratif, diskusi, dan pembelajaran berbasis masalah, ke dalam kurikulum mereka. </w:t>
      </w:r>
      <w:proofErr w:type="gramStart"/>
      <w:r w:rsidRPr="00995ED0">
        <w:rPr>
          <w:rFonts w:ascii="Palatino Linotype" w:hAnsi="Palatino Linotype"/>
          <w:sz w:val="22"/>
          <w:szCs w:val="22"/>
        </w:rPr>
        <w:t>Program pengembangan profesional yang berfokus pada teknik pedagogi ini dapat membekali guru dengan keterampilan yang diperlukan untuk menciptakan lingkungan kelas yang lebih menarik dan interaktif</w:t>
      </w:r>
      <w:r w:rsidR="00842B15">
        <w:rPr>
          <w:rFonts w:ascii="Palatino Linotype" w:hAnsi="Palatino Linotype"/>
          <w:sz w:val="22"/>
          <w:szCs w:val="22"/>
        </w:rPr>
        <w:t>.</w:t>
      </w:r>
      <w:proofErr w:type="gramEnd"/>
      <w:r w:rsidR="00842B15">
        <w:rPr>
          <w:rStyle w:val="FootnoteReference"/>
          <w:rFonts w:ascii="Palatino Linotype" w:hAnsi="Palatino Linotype"/>
          <w:sz w:val="22"/>
          <w:szCs w:val="22"/>
        </w:rPr>
        <w:footnoteReference w:id="11"/>
      </w:r>
    </w:p>
    <w:p w14:paraId="420D6367" w14:textId="44723636" w:rsidR="00995ED0" w:rsidRPr="00995ED0" w:rsidRDefault="00995ED0" w:rsidP="004D3470">
      <w:pPr>
        <w:spacing w:before="240" w:after="240" w:line="276" w:lineRule="auto"/>
        <w:ind w:firstLine="567"/>
        <w:jc w:val="both"/>
        <w:rPr>
          <w:rFonts w:ascii="Palatino Linotype" w:hAnsi="Palatino Linotype"/>
          <w:sz w:val="22"/>
          <w:szCs w:val="22"/>
        </w:rPr>
      </w:pPr>
      <w:proofErr w:type="gramStart"/>
      <w:r w:rsidRPr="00995ED0">
        <w:rPr>
          <w:rFonts w:ascii="Palatino Linotype" w:hAnsi="Palatino Linotype"/>
          <w:sz w:val="22"/>
          <w:szCs w:val="22"/>
        </w:rPr>
        <w:t>Ketiga, mendorong interaksi sosial yang positif di kalangan siswa harus menjadi bagian integral dari strategi pendidikan sekolah.</w:t>
      </w:r>
      <w:proofErr w:type="gramEnd"/>
      <w:r w:rsidRPr="00995ED0">
        <w:rPr>
          <w:rFonts w:ascii="Palatino Linotype" w:hAnsi="Palatino Linotype"/>
          <w:sz w:val="22"/>
          <w:szCs w:val="22"/>
        </w:rPr>
        <w:t xml:space="preserve"> Hal ini dapat melibatkan perancangan kegiatan yang memerlukan kerja </w:t>
      </w:r>
      <w:proofErr w:type="gramStart"/>
      <w:r w:rsidRPr="00995ED0">
        <w:rPr>
          <w:rFonts w:ascii="Palatino Linotype" w:hAnsi="Palatino Linotype"/>
          <w:sz w:val="22"/>
          <w:szCs w:val="22"/>
        </w:rPr>
        <w:t>sama</w:t>
      </w:r>
      <w:proofErr w:type="gramEnd"/>
      <w:r w:rsidRPr="00995ED0">
        <w:rPr>
          <w:rFonts w:ascii="Palatino Linotype" w:hAnsi="Palatino Linotype"/>
          <w:sz w:val="22"/>
          <w:szCs w:val="22"/>
        </w:rPr>
        <w:t xml:space="preserve"> tim, mendorong program pendampingan teman sejawat, dan menciptakan budaya kelas yang menghargai rasa saling menghormati dan mendukung. Guru dapat memfasilitasi hal ini dengan mencontohkan perilaku sosial yang positif dan memberikan </w:t>
      </w:r>
      <w:r w:rsidRPr="00995ED0">
        <w:rPr>
          <w:rFonts w:ascii="Palatino Linotype" w:hAnsi="Palatino Linotype"/>
          <w:sz w:val="22"/>
          <w:szCs w:val="22"/>
        </w:rPr>
        <w:lastRenderedPageBreak/>
        <w:t xml:space="preserve">kesempatan terstruktur bagi siswa untuk bekerja </w:t>
      </w:r>
      <w:proofErr w:type="gramStart"/>
      <w:r w:rsidRPr="00995ED0">
        <w:rPr>
          <w:rFonts w:ascii="Palatino Linotype" w:hAnsi="Palatino Linotype"/>
          <w:sz w:val="22"/>
          <w:szCs w:val="22"/>
        </w:rPr>
        <w:t>sama</w:t>
      </w:r>
      <w:proofErr w:type="gramEnd"/>
      <w:r w:rsidR="00842B15">
        <w:rPr>
          <w:rFonts w:ascii="Palatino Linotype" w:hAnsi="Palatino Linotype"/>
          <w:sz w:val="22"/>
          <w:szCs w:val="22"/>
        </w:rPr>
        <w:t>.</w:t>
      </w:r>
      <w:r w:rsidR="00842B15">
        <w:rPr>
          <w:rStyle w:val="FootnoteReference"/>
          <w:rFonts w:ascii="Palatino Linotype" w:hAnsi="Palatino Linotype"/>
          <w:sz w:val="22"/>
          <w:szCs w:val="22"/>
        </w:rPr>
        <w:footnoteReference w:id="12"/>
      </w:r>
      <w:r w:rsidRPr="00995ED0">
        <w:rPr>
          <w:rFonts w:ascii="Palatino Linotype" w:hAnsi="Palatino Linotype"/>
          <w:sz w:val="22"/>
          <w:szCs w:val="22"/>
        </w:rPr>
        <w:t>.</w:t>
      </w:r>
    </w:p>
    <w:p w14:paraId="69919D24" w14:textId="4D31018C" w:rsidR="0087610A" w:rsidRPr="00A222F8" w:rsidRDefault="00DE404B" w:rsidP="00A222F8">
      <w:pPr>
        <w:spacing w:line="276" w:lineRule="auto"/>
        <w:contextualSpacing/>
        <w:jc w:val="both"/>
        <w:rPr>
          <w:rFonts w:ascii="Palatino Linotype" w:hAnsi="Palatino Linotype"/>
          <w:b/>
          <w:sz w:val="22"/>
          <w:szCs w:val="22"/>
        </w:rPr>
      </w:pPr>
      <w:r w:rsidRPr="00A222F8">
        <w:rPr>
          <w:rFonts w:ascii="Palatino Linotype" w:hAnsi="Palatino Linotype"/>
          <w:b/>
          <w:sz w:val="22"/>
          <w:szCs w:val="22"/>
        </w:rPr>
        <w:t>SIMPULAN</w:t>
      </w:r>
    </w:p>
    <w:p w14:paraId="6843BABB" w14:textId="6F079E54" w:rsidR="00917DB3" w:rsidRDefault="00A9502D" w:rsidP="00A222F8">
      <w:pPr>
        <w:spacing w:line="276" w:lineRule="auto"/>
        <w:ind w:firstLine="426"/>
        <w:contextualSpacing/>
        <w:jc w:val="both"/>
        <w:rPr>
          <w:rFonts w:ascii="Palatino Linotype" w:hAnsi="Palatino Linotype"/>
          <w:bCs/>
          <w:sz w:val="22"/>
          <w:szCs w:val="22"/>
        </w:rPr>
      </w:pPr>
      <w:r w:rsidRPr="00A9502D">
        <w:rPr>
          <w:rFonts w:ascii="Palatino Linotype" w:hAnsi="Palatino Linotype"/>
          <w:bCs/>
          <w:sz w:val="22"/>
          <w:szCs w:val="22"/>
        </w:rPr>
        <w:t xml:space="preserve">Berdasarkan penelitian yang meneliti pengaruh kemandirian belajar, </w:t>
      </w:r>
      <w:proofErr w:type="gramStart"/>
      <w:r w:rsidRPr="00A9502D">
        <w:rPr>
          <w:rFonts w:ascii="Palatino Linotype" w:hAnsi="Palatino Linotype"/>
          <w:bCs/>
          <w:sz w:val="22"/>
          <w:szCs w:val="22"/>
        </w:rPr>
        <w:t>gaya</w:t>
      </w:r>
      <w:proofErr w:type="gramEnd"/>
      <w:r w:rsidRPr="00A9502D">
        <w:rPr>
          <w:rFonts w:ascii="Palatino Linotype" w:hAnsi="Palatino Linotype"/>
          <w:bCs/>
          <w:sz w:val="22"/>
          <w:szCs w:val="22"/>
        </w:rPr>
        <w:t xml:space="preserve"> mengajar, dan interaksi sosial terhadap keaktifan belajar siswa di SMP Islamic Plus Al-Azhar Kota Mojokerto, disimpulkan bahwa ketiga faktor tersebut berpengaruh signifikan terhadap keterlibatan dan partisipasi siswa dalam pembelajaran. </w:t>
      </w:r>
      <w:proofErr w:type="gramStart"/>
      <w:r w:rsidRPr="00A9502D">
        <w:rPr>
          <w:rFonts w:ascii="Palatino Linotype" w:hAnsi="Palatino Linotype"/>
          <w:bCs/>
          <w:sz w:val="22"/>
          <w:szCs w:val="22"/>
        </w:rPr>
        <w:t>proses</w:t>
      </w:r>
      <w:proofErr w:type="gramEnd"/>
      <w:r w:rsidRPr="00A9502D">
        <w:rPr>
          <w:rFonts w:ascii="Palatino Linotype" w:hAnsi="Palatino Linotype"/>
          <w:bCs/>
          <w:sz w:val="22"/>
          <w:szCs w:val="22"/>
        </w:rPr>
        <w:t xml:space="preserve"> belajar mereka. </w:t>
      </w:r>
      <w:proofErr w:type="gramStart"/>
      <w:r w:rsidRPr="00A9502D">
        <w:rPr>
          <w:rFonts w:ascii="Palatino Linotype" w:hAnsi="Palatino Linotype"/>
          <w:bCs/>
          <w:sz w:val="22"/>
          <w:szCs w:val="22"/>
        </w:rPr>
        <w:t>Kemandirian belajar menumbuhkan motivasi diri dan akuntabilitas, mendorong siswa untuk berperan aktif dalam pendidikannya.</w:t>
      </w:r>
      <w:proofErr w:type="gramEnd"/>
      <w:r w:rsidRPr="00A9502D">
        <w:rPr>
          <w:rFonts w:ascii="Palatino Linotype" w:hAnsi="Palatino Linotype"/>
          <w:bCs/>
          <w:sz w:val="22"/>
          <w:szCs w:val="22"/>
        </w:rPr>
        <w:t xml:space="preserve"> </w:t>
      </w:r>
      <w:proofErr w:type="gramStart"/>
      <w:r w:rsidRPr="00A9502D">
        <w:rPr>
          <w:rFonts w:ascii="Palatino Linotype" w:hAnsi="Palatino Linotype"/>
          <w:bCs/>
          <w:sz w:val="22"/>
          <w:szCs w:val="22"/>
        </w:rPr>
        <w:t>Gaya pengajaran yang efektif, yang menyesuaikan dengan kebutuhan dan preferensi siswa, menciptakan lingkungan belajar yang menarik dan mendukung yang meningkatkan partisipasi siswa.</w:t>
      </w:r>
      <w:proofErr w:type="gramEnd"/>
      <w:r w:rsidRPr="00A9502D">
        <w:rPr>
          <w:rFonts w:ascii="Palatino Linotype" w:hAnsi="Palatino Linotype"/>
          <w:bCs/>
          <w:sz w:val="22"/>
          <w:szCs w:val="22"/>
        </w:rPr>
        <w:t xml:space="preserve"> </w:t>
      </w:r>
      <w:proofErr w:type="gramStart"/>
      <w:r w:rsidRPr="00A9502D">
        <w:rPr>
          <w:rFonts w:ascii="Palatino Linotype" w:hAnsi="Palatino Linotype"/>
          <w:bCs/>
          <w:sz w:val="22"/>
          <w:szCs w:val="22"/>
        </w:rPr>
        <w:t>Selain itu, interaksi sosial yang positif antar siswa dan antara siswa dan guru mendorong suasana kelas yang kolaboratif dan dinamis, sehingga semakin meningkatkan keaktifan belajar.</w:t>
      </w:r>
      <w:proofErr w:type="gramEnd"/>
      <w:r w:rsidRPr="00A9502D">
        <w:rPr>
          <w:rFonts w:ascii="Palatino Linotype" w:hAnsi="Palatino Linotype"/>
          <w:bCs/>
          <w:sz w:val="22"/>
          <w:szCs w:val="22"/>
        </w:rPr>
        <w:t xml:space="preserve"> Oleh karena itu, membina kombinasi yang seimbang dari elemen-elemen ini sangat penting untuk memaksimalkan keterlibatan siswa dan keberhasilan akademik</w:t>
      </w:r>
    </w:p>
    <w:p w14:paraId="74C70FBF" w14:textId="77777777" w:rsidR="004D3470" w:rsidRDefault="004D3470" w:rsidP="00CD7908">
      <w:pPr>
        <w:spacing w:line="276" w:lineRule="auto"/>
        <w:contextualSpacing/>
        <w:jc w:val="both"/>
        <w:rPr>
          <w:rFonts w:ascii="Palatino Linotype" w:hAnsi="Palatino Linotype"/>
          <w:bCs/>
          <w:sz w:val="22"/>
          <w:szCs w:val="22"/>
        </w:rPr>
      </w:pPr>
    </w:p>
    <w:p w14:paraId="48DFC2EF" w14:textId="13B3FD3D" w:rsidR="00080D0D" w:rsidRDefault="00DE404B" w:rsidP="00741906">
      <w:pPr>
        <w:spacing w:line="276" w:lineRule="auto"/>
        <w:contextualSpacing/>
        <w:jc w:val="both"/>
        <w:rPr>
          <w:rFonts w:ascii="Palatino Linotype" w:hAnsi="Palatino Linotype"/>
          <w:b/>
          <w:sz w:val="22"/>
          <w:szCs w:val="22"/>
        </w:rPr>
      </w:pPr>
      <w:r>
        <w:rPr>
          <w:rFonts w:ascii="Palatino Linotype" w:hAnsi="Palatino Linotype"/>
          <w:b/>
          <w:sz w:val="22"/>
          <w:szCs w:val="22"/>
        </w:rPr>
        <w:t>DAFTAR PUSTAKA</w:t>
      </w:r>
    </w:p>
    <w:p w14:paraId="2EB657CA" w14:textId="5C7554A3" w:rsidR="00842B15" w:rsidRPr="00842B15" w:rsidRDefault="004D3470" w:rsidP="00CD7908">
      <w:pPr>
        <w:autoSpaceDE w:val="0"/>
        <w:autoSpaceDN w:val="0"/>
        <w:adjustRightInd w:val="0"/>
        <w:spacing w:line="276" w:lineRule="auto"/>
        <w:ind w:left="480" w:hanging="480"/>
        <w:jc w:val="both"/>
        <w:rPr>
          <w:rFonts w:ascii="Palatino Linotype" w:hAnsi="Palatino Linotype"/>
          <w:noProof/>
          <w:sz w:val="22"/>
          <w:szCs w:val="24"/>
        </w:rPr>
      </w:pPr>
      <w:r>
        <w:rPr>
          <w:rFonts w:ascii="Palatino Linotype" w:hAnsi="Palatino Linotype"/>
          <w:b/>
          <w:sz w:val="22"/>
          <w:szCs w:val="22"/>
        </w:rPr>
        <w:fldChar w:fldCharType="begin" w:fldLock="1"/>
      </w:r>
      <w:r>
        <w:rPr>
          <w:rFonts w:ascii="Palatino Linotype" w:hAnsi="Palatino Linotype"/>
          <w:b/>
          <w:sz w:val="22"/>
          <w:szCs w:val="22"/>
        </w:rPr>
        <w:instrText xml:space="preserve">ADDIN Mendeley Bibliography CSL_BIBLIOGRAPHY </w:instrText>
      </w:r>
      <w:r>
        <w:rPr>
          <w:rFonts w:ascii="Palatino Linotype" w:hAnsi="Palatino Linotype"/>
          <w:b/>
          <w:sz w:val="22"/>
          <w:szCs w:val="22"/>
        </w:rPr>
        <w:fldChar w:fldCharType="separate"/>
      </w:r>
      <w:r w:rsidR="00CD7908" w:rsidRPr="00842B15">
        <w:rPr>
          <w:rFonts w:ascii="Palatino Linotype" w:hAnsi="Palatino Linotype"/>
          <w:noProof/>
          <w:sz w:val="22"/>
          <w:szCs w:val="24"/>
        </w:rPr>
        <w:t>Aji Madia, Abdurrohman. “Pengaruh Motivasi Belajar, Interaksi Sosial Dan Lingkungan Belajar Terhadap Kemandirian Belajar Siswa Di Mi Muhammadiyah Beji Kecamatan Kedungbanteng Kabupaten Banyumas.” Uin Prof. Kh Saifuddin Zuhri, 2023.</w:t>
      </w:r>
    </w:p>
    <w:p w14:paraId="2452A65E" w14:textId="7E1B545B" w:rsidR="00842B15" w:rsidRPr="00842B15" w:rsidRDefault="00CD7908" w:rsidP="00CD7908">
      <w:pPr>
        <w:autoSpaceDE w:val="0"/>
        <w:autoSpaceDN w:val="0"/>
        <w:adjustRightInd w:val="0"/>
        <w:spacing w:line="276" w:lineRule="auto"/>
        <w:ind w:left="480" w:hanging="480"/>
        <w:jc w:val="both"/>
        <w:rPr>
          <w:rFonts w:ascii="Palatino Linotype" w:hAnsi="Palatino Linotype"/>
          <w:noProof/>
          <w:sz w:val="22"/>
          <w:szCs w:val="24"/>
        </w:rPr>
      </w:pPr>
      <w:r w:rsidRPr="00842B15">
        <w:rPr>
          <w:rFonts w:ascii="Palatino Linotype" w:hAnsi="Palatino Linotype"/>
          <w:noProof/>
          <w:sz w:val="22"/>
          <w:szCs w:val="24"/>
        </w:rPr>
        <w:t xml:space="preserve">Aulia, Zikra, And Armiati Armiati. “Pengaruh Kemandirian Belajar Dan Persepsi Siswa Tentang Metode Mengajar Guru Terhadap Hasil Belajar Siswa Kelas X Pada Mata Pelajaran Administrasi Umum Di Smk Negeri 1 Padang Panjang.” </w:t>
      </w:r>
      <w:r w:rsidRPr="00842B15">
        <w:rPr>
          <w:rFonts w:ascii="Palatino Linotype" w:hAnsi="Palatino Linotype"/>
          <w:i/>
          <w:iCs/>
          <w:noProof/>
          <w:sz w:val="22"/>
          <w:szCs w:val="24"/>
        </w:rPr>
        <w:t>Jurnal Ecogen</w:t>
      </w:r>
      <w:r w:rsidRPr="00842B15">
        <w:rPr>
          <w:rFonts w:ascii="Palatino Linotype" w:hAnsi="Palatino Linotype"/>
          <w:noProof/>
          <w:sz w:val="22"/>
          <w:szCs w:val="24"/>
        </w:rPr>
        <w:t xml:space="preserve"> 2, No. 4 (2019): 811–21.</w:t>
      </w:r>
    </w:p>
    <w:p w14:paraId="11C530A7" w14:textId="7334307C" w:rsidR="00842B15" w:rsidRPr="00842B15" w:rsidRDefault="00CD7908" w:rsidP="00CD7908">
      <w:pPr>
        <w:autoSpaceDE w:val="0"/>
        <w:autoSpaceDN w:val="0"/>
        <w:adjustRightInd w:val="0"/>
        <w:spacing w:line="276" w:lineRule="auto"/>
        <w:ind w:left="480" w:hanging="480"/>
        <w:jc w:val="both"/>
        <w:rPr>
          <w:rFonts w:ascii="Palatino Linotype" w:hAnsi="Palatino Linotype"/>
          <w:noProof/>
          <w:sz w:val="22"/>
          <w:szCs w:val="24"/>
        </w:rPr>
      </w:pPr>
      <w:r w:rsidRPr="00842B15">
        <w:rPr>
          <w:rFonts w:ascii="Palatino Linotype" w:hAnsi="Palatino Linotype"/>
          <w:noProof/>
          <w:sz w:val="22"/>
          <w:szCs w:val="24"/>
        </w:rPr>
        <w:t xml:space="preserve">Hariyadi, Hariyadi, Misnawati Misnawati, And Yusrizal Yusrizal. “Mewujudkan Kemandirian Belajar: Merdeka Belajar Sebagai Kunci Sukses Mahasiswa Jarak Jauh.” </w:t>
      </w:r>
      <w:r w:rsidRPr="00842B15">
        <w:rPr>
          <w:rFonts w:ascii="Palatino Linotype" w:hAnsi="Palatino Linotype"/>
          <w:i/>
          <w:iCs/>
          <w:noProof/>
          <w:sz w:val="22"/>
          <w:szCs w:val="24"/>
        </w:rPr>
        <w:t>Badan Penerbit Stiepari Press</w:t>
      </w:r>
      <w:r w:rsidRPr="00842B15">
        <w:rPr>
          <w:rFonts w:ascii="Palatino Linotype" w:hAnsi="Palatino Linotype"/>
          <w:noProof/>
          <w:sz w:val="22"/>
          <w:szCs w:val="24"/>
        </w:rPr>
        <w:t>, 2023, 1–215.</w:t>
      </w:r>
    </w:p>
    <w:p w14:paraId="54E83B9A" w14:textId="7A2C91D5" w:rsidR="00842B15" w:rsidRPr="00842B15" w:rsidRDefault="00CD7908" w:rsidP="00CD7908">
      <w:pPr>
        <w:autoSpaceDE w:val="0"/>
        <w:autoSpaceDN w:val="0"/>
        <w:adjustRightInd w:val="0"/>
        <w:spacing w:line="276" w:lineRule="auto"/>
        <w:ind w:left="480" w:hanging="480"/>
        <w:jc w:val="both"/>
        <w:rPr>
          <w:rFonts w:ascii="Palatino Linotype" w:hAnsi="Palatino Linotype"/>
          <w:noProof/>
          <w:sz w:val="22"/>
          <w:szCs w:val="24"/>
        </w:rPr>
      </w:pPr>
      <w:r w:rsidRPr="00842B15">
        <w:rPr>
          <w:rFonts w:ascii="Palatino Linotype" w:hAnsi="Palatino Linotype"/>
          <w:noProof/>
          <w:sz w:val="22"/>
          <w:szCs w:val="24"/>
        </w:rPr>
        <w:t xml:space="preserve">Hidayat, Dede Rahmat, Ana Rohaya, Fildzah Nadine, And Hary Ramadhan. “Kemandirian Belajar Peserta Didik Dalam Pembelajaran Daring Pada Masa Pandemi Covid-19.” </w:t>
      </w:r>
      <w:r w:rsidRPr="00842B15">
        <w:rPr>
          <w:rFonts w:ascii="Palatino Linotype" w:hAnsi="Palatino Linotype"/>
          <w:i/>
          <w:iCs/>
          <w:noProof/>
          <w:sz w:val="22"/>
          <w:szCs w:val="24"/>
        </w:rPr>
        <w:t>Perspektif Ilmu Pendidikan</w:t>
      </w:r>
      <w:r w:rsidRPr="00842B15">
        <w:rPr>
          <w:rFonts w:ascii="Palatino Linotype" w:hAnsi="Palatino Linotype"/>
          <w:noProof/>
          <w:sz w:val="22"/>
          <w:szCs w:val="24"/>
        </w:rPr>
        <w:t xml:space="preserve"> 34, No. 2 (2020): 147–54.</w:t>
      </w:r>
    </w:p>
    <w:p w14:paraId="6C4360FA" w14:textId="7AAE2763" w:rsidR="00842B15" w:rsidRPr="00842B15" w:rsidRDefault="00CD7908" w:rsidP="00CD7908">
      <w:pPr>
        <w:autoSpaceDE w:val="0"/>
        <w:autoSpaceDN w:val="0"/>
        <w:adjustRightInd w:val="0"/>
        <w:spacing w:line="276" w:lineRule="auto"/>
        <w:ind w:left="480" w:hanging="480"/>
        <w:jc w:val="both"/>
        <w:rPr>
          <w:rFonts w:ascii="Palatino Linotype" w:hAnsi="Palatino Linotype"/>
          <w:noProof/>
          <w:sz w:val="22"/>
          <w:szCs w:val="24"/>
        </w:rPr>
      </w:pPr>
      <w:r w:rsidRPr="00842B15">
        <w:rPr>
          <w:rFonts w:ascii="Palatino Linotype" w:hAnsi="Palatino Linotype"/>
          <w:noProof/>
          <w:sz w:val="22"/>
          <w:szCs w:val="24"/>
        </w:rPr>
        <w:t xml:space="preserve">Indah, Ratna Puspita, And Anisatul Farida. “Pengaruh Kemandirian Belajar Siswa Terhadap Hasil Belajar Matematika.” </w:t>
      </w:r>
      <w:r w:rsidRPr="00842B15">
        <w:rPr>
          <w:rFonts w:ascii="Palatino Linotype" w:hAnsi="Palatino Linotype"/>
          <w:i/>
          <w:iCs/>
          <w:noProof/>
          <w:sz w:val="22"/>
          <w:szCs w:val="24"/>
        </w:rPr>
        <w:t>Jurnal Derivat: Jurnal Matematika Dan Pendidikan Matematika</w:t>
      </w:r>
      <w:r w:rsidRPr="00842B15">
        <w:rPr>
          <w:rFonts w:ascii="Palatino Linotype" w:hAnsi="Palatino Linotype"/>
          <w:noProof/>
          <w:sz w:val="22"/>
          <w:szCs w:val="24"/>
        </w:rPr>
        <w:t xml:space="preserve"> 8, No. 1 (2021): 41–47.</w:t>
      </w:r>
    </w:p>
    <w:p w14:paraId="6FEC5572" w14:textId="2D303022" w:rsidR="00842B15" w:rsidRPr="00842B15" w:rsidRDefault="00CD7908" w:rsidP="00CD7908">
      <w:pPr>
        <w:autoSpaceDE w:val="0"/>
        <w:autoSpaceDN w:val="0"/>
        <w:adjustRightInd w:val="0"/>
        <w:spacing w:line="276" w:lineRule="auto"/>
        <w:ind w:left="480" w:hanging="480"/>
        <w:jc w:val="both"/>
        <w:rPr>
          <w:rFonts w:ascii="Palatino Linotype" w:hAnsi="Palatino Linotype"/>
          <w:noProof/>
          <w:sz w:val="22"/>
          <w:szCs w:val="24"/>
        </w:rPr>
      </w:pPr>
      <w:r w:rsidRPr="00842B15">
        <w:rPr>
          <w:rFonts w:ascii="Palatino Linotype" w:hAnsi="Palatino Linotype"/>
          <w:noProof/>
          <w:sz w:val="22"/>
          <w:szCs w:val="24"/>
        </w:rPr>
        <w:t>Indriastuti, Ika Fathur, And M Pd Djumali. “Pengaruh Kemandirian Belajar Dan Perhatian Orang Tua Terhadap Keaktifan Belajar Siswa Pada Mata Pelajaran Ilmu Pengetahuan Sosial Terpadu Kelas Viii Sekolah Menengah Pertama Negeri 1 Jiken Blora Tahun Ajaran 2015/2016.” Universitas Muhammadiyah Surakarta, 2016.</w:t>
      </w:r>
    </w:p>
    <w:p w14:paraId="5896F5B7" w14:textId="12CCD427" w:rsidR="00842B15" w:rsidRPr="00842B15" w:rsidRDefault="00CD7908" w:rsidP="00CD7908">
      <w:pPr>
        <w:autoSpaceDE w:val="0"/>
        <w:autoSpaceDN w:val="0"/>
        <w:adjustRightInd w:val="0"/>
        <w:spacing w:line="276" w:lineRule="auto"/>
        <w:ind w:left="480" w:hanging="480"/>
        <w:jc w:val="both"/>
        <w:rPr>
          <w:rFonts w:ascii="Palatino Linotype" w:hAnsi="Palatino Linotype"/>
          <w:noProof/>
          <w:sz w:val="22"/>
          <w:szCs w:val="24"/>
        </w:rPr>
      </w:pPr>
      <w:r w:rsidRPr="00842B15">
        <w:rPr>
          <w:rFonts w:ascii="Palatino Linotype" w:hAnsi="Palatino Linotype"/>
          <w:noProof/>
          <w:sz w:val="22"/>
          <w:szCs w:val="24"/>
        </w:rPr>
        <w:t xml:space="preserve">Khunafah, Khunafah, Nelud Drajatul Aliyah, And Didit Darmawan. “Pengaruh Kemandirian Belajar, Lingkungan Belajar, Dan Metode Pembelajaran Terhadap Prestasi Belajar Siswa Sdn Di Desa Bangeran Kecamatan Dukun Kabupaten Gresik.” </w:t>
      </w:r>
      <w:r w:rsidRPr="00842B15">
        <w:rPr>
          <w:rFonts w:ascii="Palatino Linotype" w:hAnsi="Palatino Linotype"/>
          <w:i/>
          <w:iCs/>
          <w:noProof/>
          <w:sz w:val="22"/>
          <w:szCs w:val="24"/>
        </w:rPr>
        <w:t>Jurnal Ilmu Pendidikan Islam</w:t>
      </w:r>
      <w:r w:rsidRPr="00842B15">
        <w:rPr>
          <w:rFonts w:ascii="Palatino Linotype" w:hAnsi="Palatino Linotype"/>
          <w:noProof/>
          <w:sz w:val="22"/>
          <w:szCs w:val="24"/>
        </w:rPr>
        <w:t xml:space="preserve"> 23, No. 2 (2024): 111–25.</w:t>
      </w:r>
    </w:p>
    <w:p w14:paraId="325D5EB3" w14:textId="4163C1C2" w:rsidR="00842B15" w:rsidRPr="00842B15" w:rsidRDefault="00CD7908" w:rsidP="00CD7908">
      <w:pPr>
        <w:autoSpaceDE w:val="0"/>
        <w:autoSpaceDN w:val="0"/>
        <w:adjustRightInd w:val="0"/>
        <w:spacing w:line="276" w:lineRule="auto"/>
        <w:ind w:left="480" w:hanging="480"/>
        <w:jc w:val="both"/>
        <w:rPr>
          <w:rFonts w:ascii="Palatino Linotype" w:hAnsi="Palatino Linotype"/>
          <w:noProof/>
          <w:sz w:val="22"/>
          <w:szCs w:val="24"/>
        </w:rPr>
      </w:pPr>
      <w:r w:rsidRPr="00842B15">
        <w:rPr>
          <w:rFonts w:ascii="Palatino Linotype" w:hAnsi="Palatino Linotype"/>
          <w:noProof/>
          <w:sz w:val="22"/>
          <w:szCs w:val="24"/>
        </w:rPr>
        <w:t xml:space="preserve">Mirlanda, Ela Priastuti, Hepsi Nindiasari, And Syamsuri Syamsuri. “Pengaruh Pembelajaran </w:t>
      </w:r>
      <w:r w:rsidRPr="00842B15">
        <w:rPr>
          <w:rFonts w:ascii="Palatino Linotype" w:hAnsi="Palatino Linotype"/>
          <w:noProof/>
          <w:sz w:val="22"/>
          <w:szCs w:val="24"/>
        </w:rPr>
        <w:lastRenderedPageBreak/>
        <w:t xml:space="preserve">Flipped Classroom Terhadap Kemandirian Belajar Siswa Ditinjau Dari Gaya Kognitif Siswa.” </w:t>
      </w:r>
      <w:r w:rsidRPr="00842B15">
        <w:rPr>
          <w:rFonts w:ascii="Palatino Linotype" w:hAnsi="Palatino Linotype"/>
          <w:i/>
          <w:iCs/>
          <w:noProof/>
          <w:sz w:val="22"/>
          <w:szCs w:val="24"/>
        </w:rPr>
        <w:t>Symmetry: Pasundan Journal Of Research In Mathematics Learning And Education</w:t>
      </w:r>
      <w:r w:rsidRPr="00842B15">
        <w:rPr>
          <w:rFonts w:ascii="Palatino Linotype" w:hAnsi="Palatino Linotype"/>
          <w:noProof/>
          <w:sz w:val="22"/>
          <w:szCs w:val="24"/>
        </w:rPr>
        <w:t xml:space="preserve"> 4, No. 1 (2019): 38–49.</w:t>
      </w:r>
    </w:p>
    <w:p w14:paraId="4306BE1D" w14:textId="2218A42B" w:rsidR="00842B15" w:rsidRPr="00842B15" w:rsidRDefault="00CD7908" w:rsidP="00CD7908">
      <w:pPr>
        <w:autoSpaceDE w:val="0"/>
        <w:autoSpaceDN w:val="0"/>
        <w:adjustRightInd w:val="0"/>
        <w:spacing w:line="276" w:lineRule="auto"/>
        <w:ind w:left="480" w:hanging="480"/>
        <w:jc w:val="both"/>
        <w:rPr>
          <w:rFonts w:ascii="Palatino Linotype" w:hAnsi="Palatino Linotype"/>
          <w:noProof/>
          <w:sz w:val="22"/>
          <w:szCs w:val="24"/>
        </w:rPr>
      </w:pPr>
      <w:r w:rsidRPr="00842B15">
        <w:rPr>
          <w:rFonts w:ascii="Palatino Linotype" w:hAnsi="Palatino Linotype"/>
          <w:noProof/>
          <w:sz w:val="22"/>
          <w:szCs w:val="24"/>
        </w:rPr>
        <w:t xml:space="preserve">Mustofa, Hadi. “Strategi Pembelajaran Scaffolding Dalam Membentuk Kemandirian Belajar Siswa.” </w:t>
      </w:r>
      <w:r w:rsidRPr="00842B15">
        <w:rPr>
          <w:rFonts w:ascii="Palatino Linotype" w:hAnsi="Palatino Linotype"/>
          <w:i/>
          <w:iCs/>
          <w:noProof/>
          <w:sz w:val="22"/>
          <w:szCs w:val="24"/>
        </w:rPr>
        <w:t>Al Fatih</w:t>
      </w:r>
      <w:r w:rsidRPr="00842B15">
        <w:rPr>
          <w:rFonts w:ascii="Palatino Linotype" w:hAnsi="Palatino Linotype"/>
          <w:noProof/>
          <w:sz w:val="22"/>
          <w:szCs w:val="24"/>
        </w:rPr>
        <w:t>, 2023.</w:t>
      </w:r>
    </w:p>
    <w:p w14:paraId="74B82424" w14:textId="51B7B727" w:rsidR="00842B15" w:rsidRPr="00842B15" w:rsidRDefault="00CD7908" w:rsidP="00CD7908">
      <w:pPr>
        <w:autoSpaceDE w:val="0"/>
        <w:autoSpaceDN w:val="0"/>
        <w:adjustRightInd w:val="0"/>
        <w:spacing w:line="276" w:lineRule="auto"/>
        <w:ind w:left="480" w:hanging="480"/>
        <w:jc w:val="both"/>
        <w:rPr>
          <w:rFonts w:ascii="Palatino Linotype" w:hAnsi="Palatino Linotype"/>
          <w:noProof/>
          <w:sz w:val="22"/>
          <w:szCs w:val="24"/>
        </w:rPr>
      </w:pPr>
      <w:r w:rsidRPr="00842B15">
        <w:rPr>
          <w:rFonts w:ascii="Palatino Linotype" w:hAnsi="Palatino Linotype"/>
          <w:noProof/>
          <w:sz w:val="22"/>
          <w:szCs w:val="24"/>
        </w:rPr>
        <w:t xml:space="preserve">Rijal, Syamsu, And Suhaedir Bachtiar. “Hubungan Antara Sikap, Kemandirian Belajar, Dan Gaya Belajar Dengan Hasil Belajar Kognitif Siswa.” </w:t>
      </w:r>
      <w:r w:rsidRPr="00842B15">
        <w:rPr>
          <w:rFonts w:ascii="Palatino Linotype" w:hAnsi="Palatino Linotype"/>
          <w:i/>
          <w:iCs/>
          <w:noProof/>
          <w:sz w:val="22"/>
          <w:szCs w:val="24"/>
        </w:rPr>
        <w:t>Jurnal Bioedukatika</w:t>
      </w:r>
      <w:r w:rsidRPr="00842B15">
        <w:rPr>
          <w:rFonts w:ascii="Palatino Linotype" w:hAnsi="Palatino Linotype"/>
          <w:noProof/>
          <w:sz w:val="22"/>
          <w:szCs w:val="24"/>
        </w:rPr>
        <w:t xml:space="preserve"> 3, No. 2 (2015): 15–20.</w:t>
      </w:r>
    </w:p>
    <w:p w14:paraId="574F6F77" w14:textId="57DFCBB4" w:rsidR="00842B15" w:rsidRPr="00842B15" w:rsidRDefault="00CD7908" w:rsidP="00CD7908">
      <w:pPr>
        <w:autoSpaceDE w:val="0"/>
        <w:autoSpaceDN w:val="0"/>
        <w:adjustRightInd w:val="0"/>
        <w:spacing w:line="276" w:lineRule="auto"/>
        <w:ind w:left="480" w:hanging="480"/>
        <w:jc w:val="both"/>
        <w:rPr>
          <w:rFonts w:ascii="Palatino Linotype" w:hAnsi="Palatino Linotype"/>
          <w:noProof/>
          <w:sz w:val="22"/>
          <w:szCs w:val="24"/>
        </w:rPr>
      </w:pPr>
      <w:r w:rsidRPr="00842B15">
        <w:rPr>
          <w:rFonts w:ascii="Palatino Linotype" w:hAnsi="Palatino Linotype"/>
          <w:noProof/>
          <w:sz w:val="22"/>
          <w:szCs w:val="24"/>
        </w:rPr>
        <w:t xml:space="preserve">Rizkiyah, Nur. “Pengaruh Peran Guru Dalam Meningkatkan Kemandirian Belajar Siswa Sekolah Dasar.” </w:t>
      </w:r>
      <w:r w:rsidRPr="00842B15">
        <w:rPr>
          <w:rFonts w:ascii="Palatino Linotype" w:hAnsi="Palatino Linotype"/>
          <w:i/>
          <w:iCs/>
          <w:noProof/>
          <w:sz w:val="22"/>
          <w:szCs w:val="24"/>
        </w:rPr>
        <w:t>Lancah: Jurnal Inovasi Dan Tren</w:t>
      </w:r>
      <w:r w:rsidRPr="00842B15">
        <w:rPr>
          <w:rFonts w:ascii="Palatino Linotype" w:hAnsi="Palatino Linotype"/>
          <w:noProof/>
          <w:sz w:val="22"/>
          <w:szCs w:val="24"/>
        </w:rPr>
        <w:t xml:space="preserve"> 1, No. 2 (2023): 246–50.</w:t>
      </w:r>
    </w:p>
    <w:p w14:paraId="1D7401C6" w14:textId="1D7D5769" w:rsidR="00842B15" w:rsidRPr="00842B15" w:rsidRDefault="00CD7908" w:rsidP="00CD7908">
      <w:pPr>
        <w:autoSpaceDE w:val="0"/>
        <w:autoSpaceDN w:val="0"/>
        <w:adjustRightInd w:val="0"/>
        <w:spacing w:line="276" w:lineRule="auto"/>
        <w:ind w:left="480" w:hanging="480"/>
        <w:jc w:val="both"/>
        <w:rPr>
          <w:rFonts w:ascii="Palatino Linotype" w:hAnsi="Palatino Linotype"/>
          <w:noProof/>
          <w:sz w:val="22"/>
        </w:rPr>
      </w:pPr>
      <w:r w:rsidRPr="00842B15">
        <w:rPr>
          <w:rFonts w:ascii="Palatino Linotype" w:hAnsi="Palatino Linotype"/>
          <w:noProof/>
          <w:sz w:val="22"/>
          <w:szCs w:val="24"/>
        </w:rPr>
        <w:t xml:space="preserve">Usman, Usman. “Komunikasi Pendidikan Berbasis Blended Learning Dalam Membentuk Kemandirian Belajar.” </w:t>
      </w:r>
      <w:r w:rsidRPr="00842B15">
        <w:rPr>
          <w:rFonts w:ascii="Palatino Linotype" w:hAnsi="Palatino Linotype"/>
          <w:i/>
          <w:iCs/>
          <w:noProof/>
          <w:sz w:val="22"/>
          <w:szCs w:val="24"/>
        </w:rPr>
        <w:t>Jurnal Jurnalisa</w:t>
      </w:r>
      <w:r w:rsidRPr="00842B15">
        <w:rPr>
          <w:rFonts w:ascii="Palatino Linotype" w:hAnsi="Palatino Linotype"/>
          <w:noProof/>
          <w:sz w:val="22"/>
          <w:szCs w:val="24"/>
        </w:rPr>
        <w:t xml:space="preserve"> 4, No. 1 (2018).</w:t>
      </w:r>
    </w:p>
    <w:p w14:paraId="7B06C188" w14:textId="3C8A4796" w:rsidR="004D3470" w:rsidRDefault="004D3470" w:rsidP="00CD7908">
      <w:pPr>
        <w:spacing w:line="276" w:lineRule="auto"/>
        <w:contextualSpacing/>
        <w:jc w:val="both"/>
        <w:rPr>
          <w:rFonts w:ascii="Palatino Linotype" w:hAnsi="Palatino Linotype"/>
          <w:b/>
          <w:sz w:val="22"/>
          <w:szCs w:val="22"/>
        </w:rPr>
      </w:pPr>
      <w:r>
        <w:rPr>
          <w:rFonts w:ascii="Palatino Linotype" w:hAnsi="Palatino Linotype"/>
          <w:b/>
          <w:sz w:val="22"/>
          <w:szCs w:val="22"/>
        </w:rPr>
        <w:fldChar w:fldCharType="end"/>
      </w:r>
    </w:p>
    <w:sectPr w:rsidR="004D3470" w:rsidSect="00311AF9">
      <w:headerReference w:type="even" r:id="rId11"/>
      <w:headerReference w:type="default" r:id="rId12"/>
      <w:footerReference w:type="even" r:id="rId13"/>
      <w:footerReference w:type="default" r:id="rId14"/>
      <w:headerReference w:type="first" r:id="rId15"/>
      <w:footerReference w:type="first" r:id="rId16"/>
      <w:pgSz w:w="11907" w:h="16840" w:code="9"/>
      <w:pgMar w:top="373" w:right="1134" w:bottom="1134" w:left="1134" w:header="567" w:footer="567" w:gutter="0"/>
      <w:pgNumType w:start="20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5C0A73" w14:textId="77777777" w:rsidR="00C44ECE" w:rsidRDefault="00C44ECE">
      <w:pPr>
        <w:spacing w:line="240" w:lineRule="auto"/>
      </w:pPr>
      <w:r>
        <w:separator/>
      </w:r>
    </w:p>
  </w:endnote>
  <w:endnote w:type="continuationSeparator" w:id="0">
    <w:p w14:paraId="5A7469FA" w14:textId="77777777" w:rsidR="00C44ECE" w:rsidRDefault="00C44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Calligraphy">
    <w:panose1 w:val="03010101010101010101"/>
    <w:charset w:val="00"/>
    <w:family w:val="script"/>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E23A1F" w14:textId="368B605D" w:rsidR="005037E2" w:rsidRPr="002B1A7D" w:rsidRDefault="005037E2" w:rsidP="006261EA">
    <w:pPr>
      <w:pStyle w:val="Header"/>
      <w:spacing w:after="0" w:line="240" w:lineRule="auto"/>
      <w:rPr>
        <w:rFonts w:ascii="Palatino Linotype" w:hAnsi="Palatino Linotype"/>
        <w:i/>
        <w:iCs/>
        <w:sz w:val="22"/>
        <w:szCs w:val="22"/>
      </w:rPr>
    </w:pPr>
    <w:r w:rsidRPr="002B1A7D">
      <w:rPr>
        <w:rFonts w:ascii="Palatino Linotype" w:hAnsi="Palatino Linotype"/>
        <w:lang w:val="id-ID" w:eastAsia="id-ID"/>
      </w:rPr>
      <mc:AlternateContent>
        <mc:Choice Requires="wps">
          <w:drawing>
            <wp:anchor distT="0" distB="0" distL="114297" distR="114297" simplePos="0" relativeHeight="251659264" behindDoc="0" locked="0" layoutInCell="1" allowOverlap="1" wp14:anchorId="7E8A98AF" wp14:editId="26106F75">
              <wp:simplePos x="0" y="0"/>
              <wp:positionH relativeFrom="column">
                <wp:posOffset>214629</wp:posOffset>
              </wp:positionH>
              <wp:positionV relativeFrom="paragraph">
                <wp:posOffset>0</wp:posOffset>
              </wp:positionV>
              <wp:extent cx="0" cy="290830"/>
              <wp:effectExtent l="0" t="0" r="19050" b="13970"/>
              <wp:wrapNone/>
              <wp:docPr id="3" name="Konektor Lurus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083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2176947A" id="Konektor Lurus 3" o:spid="_x0000_s1026" style="position:absolute;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16.9pt,0" to="16.9pt,2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" strokecolor="windowText">
              <o:lock v:ext="edit" shapetype="f"/>
            </v:line>
          </w:pict>
        </mc:Fallback>
      </mc:AlternateContent>
    </w:r>
    <w:r w:rsidRPr="002B1A7D">
      <w:rPr>
        <w:rFonts w:ascii="Palatino Linotype" w:hAnsi="Palatino Linotype"/>
        <w:sz w:val="20"/>
      </w:rPr>
      <w:fldChar w:fldCharType="begin"/>
    </w:r>
    <w:r w:rsidRPr="002B1A7D">
      <w:rPr>
        <w:rFonts w:ascii="Palatino Linotype" w:hAnsi="Palatino Linotype"/>
        <w:sz w:val="20"/>
      </w:rPr>
      <w:instrText xml:space="preserve"> PAGE   \* MERGEFORMAT </w:instrText>
    </w:r>
    <w:r w:rsidRPr="002B1A7D">
      <w:rPr>
        <w:rFonts w:ascii="Palatino Linotype" w:hAnsi="Palatino Linotype"/>
        <w:sz w:val="20"/>
      </w:rPr>
      <w:fldChar w:fldCharType="separate"/>
    </w:r>
    <w:r w:rsidR="00ED08D5">
      <w:rPr>
        <w:rFonts w:ascii="Palatino Linotype" w:hAnsi="Palatino Linotype"/>
        <w:sz w:val="20"/>
      </w:rPr>
      <w:t>208</w:t>
    </w:r>
    <w:r w:rsidRPr="002B1A7D">
      <w:rPr>
        <w:rFonts w:ascii="Palatino Linotype" w:hAnsi="Palatino Linotype"/>
        <w:sz w:val="20"/>
      </w:rPr>
      <w:fldChar w:fldCharType="end"/>
    </w:r>
    <w:r w:rsidRPr="002B1A7D">
      <w:rPr>
        <w:rFonts w:ascii="Palatino Linotype" w:hAnsi="Palatino Linotype"/>
        <w:sz w:val="20"/>
      </w:rPr>
      <w:tab/>
    </w:r>
  </w:p>
  <w:p w14:paraId="5FCA3511" w14:textId="77777777" w:rsidR="004F724F" w:rsidRDefault="004F724F"/>
  <w:p w14:paraId="356F8EE9" w14:textId="77777777" w:rsidR="004F724F" w:rsidRDefault="004F724F"/>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F4186B" w14:textId="541EFEE3" w:rsidR="005037E2" w:rsidRDefault="005037E2" w:rsidP="005037E2">
    <w:pPr>
      <w:pStyle w:val="Footer"/>
      <w:tabs>
        <w:tab w:val="clear" w:pos="4706"/>
        <w:tab w:val="clear" w:pos="9356"/>
        <w:tab w:val="clear" w:pos="10080"/>
        <w:tab w:val="right" w:pos="8505"/>
      </w:tabs>
      <w:spacing w:before="0" w:line="240" w:lineRule="auto"/>
      <w:rPr>
        <w:rFonts w:ascii="Book Antiqua" w:hAnsi="Book Antiqua"/>
        <w:i w:val="0"/>
        <w:iCs/>
        <w:sz w:val="20"/>
      </w:rPr>
    </w:pPr>
    <w:r>
      <w:rPr>
        <w:lang w:val="id-ID" w:eastAsia="id-ID"/>
      </w:rPr>
      <mc:AlternateContent>
        <mc:Choice Requires="wps">
          <w:drawing>
            <wp:anchor distT="0" distB="0" distL="114297" distR="114297" simplePos="0" relativeHeight="251660288" behindDoc="0" locked="0" layoutInCell="1" allowOverlap="1" wp14:anchorId="5F9094F9" wp14:editId="48AFFA82">
              <wp:simplePos x="0" y="0"/>
              <wp:positionH relativeFrom="column">
                <wp:posOffset>5114924</wp:posOffset>
              </wp:positionH>
              <wp:positionV relativeFrom="paragraph">
                <wp:posOffset>-1905</wp:posOffset>
              </wp:positionV>
              <wp:extent cx="0" cy="290830"/>
              <wp:effectExtent l="0" t="0" r="19050" b="13970"/>
              <wp:wrapNone/>
              <wp:docPr id="2" name="Konektor Lurus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083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3CF1C08F" id="Konektor Lurus 2" o:spid="_x0000_s1026" style="position:absolute;z-index:251660288;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02.75pt,-.15pt" to="402.7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" strokecolor="windowText">
              <o:lock v:ext="edit" shapetype="f"/>
            </v:line>
          </w:pict>
        </mc:Fallback>
      </mc:AlternateContent>
    </w:r>
    <w:r w:rsidRPr="00EA29FD">
      <w:rPr>
        <w:rFonts w:ascii="Garamond" w:hAnsi="Garamond"/>
        <w:iCs/>
        <w:sz w:val="16"/>
        <w:szCs w:val="16"/>
      </w:rPr>
      <w:t xml:space="preserve">    </w:t>
    </w:r>
    <w:r w:rsidRPr="00EA29FD">
      <w:rPr>
        <w:rFonts w:ascii="Garamond" w:hAnsi="Garamond"/>
        <w:iCs/>
        <w:sz w:val="16"/>
        <w:szCs w:val="16"/>
      </w:rPr>
      <w:tab/>
      <w:t xml:space="preserve">  </w:t>
    </w:r>
    <w:r w:rsidRPr="00DE3939">
      <w:rPr>
        <w:rFonts w:ascii="Book Antiqua" w:hAnsi="Book Antiqua"/>
        <w:i w:val="0"/>
        <w:iCs/>
        <w:sz w:val="20"/>
      </w:rPr>
      <w:fldChar w:fldCharType="begin"/>
    </w:r>
    <w:r w:rsidRPr="00DE3939">
      <w:rPr>
        <w:rFonts w:ascii="Book Antiqua" w:hAnsi="Book Antiqua"/>
        <w:i w:val="0"/>
        <w:iCs/>
        <w:sz w:val="20"/>
      </w:rPr>
      <w:instrText xml:space="preserve"> PAGE   \* MERGEFORMAT </w:instrText>
    </w:r>
    <w:r w:rsidRPr="00DE3939">
      <w:rPr>
        <w:rFonts w:ascii="Book Antiqua" w:hAnsi="Book Antiqua"/>
        <w:i w:val="0"/>
        <w:iCs/>
        <w:sz w:val="20"/>
      </w:rPr>
      <w:fldChar w:fldCharType="separate"/>
    </w:r>
    <w:r w:rsidR="00ED08D5">
      <w:rPr>
        <w:rFonts w:ascii="Book Antiqua" w:hAnsi="Book Antiqua"/>
        <w:i w:val="0"/>
        <w:iCs/>
        <w:sz w:val="20"/>
      </w:rPr>
      <w:t>207</w:t>
    </w:r>
    <w:r w:rsidRPr="00DE3939">
      <w:rPr>
        <w:rFonts w:ascii="Book Antiqua" w:hAnsi="Book Antiqua"/>
        <w:i w:val="0"/>
        <w:iCs/>
        <w:sz w:val="20"/>
      </w:rPr>
      <w:fldChar w:fldCharType="end"/>
    </w:r>
  </w:p>
  <w:p w14:paraId="26BCFFE1" w14:textId="77777777" w:rsidR="004F724F" w:rsidRDefault="004F724F"/>
  <w:p w14:paraId="2FFAF296" w14:textId="77777777" w:rsidR="004F724F" w:rsidRDefault="004F724F"/>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16A388A" w14:textId="4A2EE9EE" w:rsidR="002E7872" w:rsidRPr="005F40F2" w:rsidRDefault="0040021C" w:rsidP="002E7872">
    <w:pPr>
      <w:spacing w:line="240" w:lineRule="auto"/>
      <w:ind w:left="851" w:right="850"/>
      <w:jc w:val="center"/>
      <w:rPr>
        <w:rStyle w:val="tlid-translation"/>
        <w:rFonts w:ascii="Palatino Linotype" w:hAnsi="Palatino Linotype" w:cs="Arial"/>
        <w:sz w:val="20"/>
      </w:rPr>
    </w:pPr>
    <w:r>
      <w:rPr>
        <w:noProof/>
        <w:lang w:val="id-ID" w:eastAsia="id-ID"/>
      </w:rPr>
      <mc:AlternateContent>
        <mc:Choice Requires="wps">
          <w:drawing>
            <wp:anchor distT="0" distB="0" distL="114300" distR="114300" simplePos="0" relativeHeight="251664384" behindDoc="0" locked="0" layoutInCell="1" allowOverlap="1" wp14:anchorId="65F744A2" wp14:editId="6B29245A">
              <wp:simplePos x="0" y="0"/>
              <wp:positionH relativeFrom="column">
                <wp:posOffset>499110</wp:posOffset>
              </wp:positionH>
              <wp:positionV relativeFrom="paragraph">
                <wp:posOffset>-41910</wp:posOffset>
              </wp:positionV>
              <wp:extent cx="5080000" cy="0"/>
              <wp:effectExtent l="0" t="0" r="0" b="0"/>
              <wp:wrapNone/>
              <wp:docPr id="8" name="Straight Connector 8"/>
              <wp:cNvGraphicFramePr/>
              <a:graphic xmlns:a="http://schemas.openxmlformats.org/drawingml/2006/main">
                <a:graphicData uri="http://schemas.microsoft.com/office/word/2010/wordprocessingShape">
                  <wps:wsp>
                    <wps:cNvCnPr/>
                    <wps:spPr>
                      <a:xfrm>
                        <a:off x="0" y="0"/>
                        <a:ext cx="5080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5B9848BF" id="Straight Connector 8" o:spid="_x0000_s1026" style="position:absolute;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9.3pt,-3.3pt" to="439.3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" strokecolor="black [3200]" strokeweight=".5pt">
              <v:stroke joinstyle="miter"/>
            </v:line>
          </w:pict>
        </mc:Fallback>
      </mc:AlternateContent>
    </w:r>
    <w:r w:rsidR="002E7872" w:rsidRPr="002E7872">
      <w:t xml:space="preserve"> </w:t>
    </w:r>
    <w:r w:rsidR="002E7872" w:rsidRPr="005F40F2">
      <w:rPr>
        <w:rStyle w:val="tlid-translation"/>
        <w:rFonts w:ascii="Palatino Linotype" w:hAnsi="Palatino Linotype" w:cs="Arial"/>
        <w:sz w:val="20"/>
      </w:rPr>
      <w:t>Published by Institut Agama Islam Sunan Giri (INSURI) Ponorogo; Indonesia</w:t>
    </w:r>
  </w:p>
  <w:p w14:paraId="4721F550" w14:textId="26CBC0B8" w:rsidR="0040021C" w:rsidRPr="005F40F2" w:rsidRDefault="00B818E6" w:rsidP="005F40F2">
    <w:pPr>
      <w:spacing w:line="240" w:lineRule="auto"/>
      <w:ind w:left="851" w:right="850"/>
      <w:jc w:val="center"/>
      <w:rPr>
        <w:rFonts w:ascii="Palatino Linotype" w:hAnsi="Palatino Linotype" w:cs="Arial"/>
        <w:sz w:val="20"/>
      </w:rPr>
    </w:pPr>
    <w:r>
      <w:rPr>
        <w:rStyle w:val="tlid-translation"/>
        <w:rFonts w:ascii="Palatino Linotype" w:hAnsi="Palatino Linotype" w:cs="Arial"/>
        <w:sz w:val="20"/>
      </w:rPr>
      <w:t>Accredited Sinta 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421694" w14:textId="77777777" w:rsidR="00C44ECE" w:rsidRDefault="00C44ECE">
      <w:pPr>
        <w:spacing w:line="240" w:lineRule="auto"/>
      </w:pPr>
      <w:r>
        <w:separator/>
      </w:r>
    </w:p>
  </w:footnote>
  <w:footnote w:type="continuationSeparator" w:id="0">
    <w:p w14:paraId="722D8D42" w14:textId="77777777" w:rsidR="00C44ECE" w:rsidRDefault="00C44ECE">
      <w:pPr>
        <w:spacing w:line="240" w:lineRule="auto"/>
      </w:pPr>
      <w:r>
        <w:continuationSeparator/>
      </w:r>
    </w:p>
  </w:footnote>
  <w:footnote w:id="1">
    <w:p w14:paraId="1882BAD9" w14:textId="7A4E555A" w:rsidR="00842B15" w:rsidRPr="00842B15" w:rsidRDefault="00842B15" w:rsidP="00CD7908">
      <w:pPr>
        <w:pStyle w:val="FootnoteText"/>
        <w:ind w:firstLine="720"/>
        <w:rPr>
          <w:lang w:val="en-US"/>
        </w:rPr>
      </w:pPr>
      <w:r>
        <w:rPr>
          <w:rStyle w:val="FootnoteReference"/>
        </w:rPr>
        <w:footnoteRef/>
      </w:r>
      <w:r>
        <w:t xml:space="preserve"> </w:t>
      </w:r>
      <w:r>
        <w:fldChar w:fldCharType="begin" w:fldLock="1"/>
      </w:r>
      <w:r>
        <w:instrText>ADDIN CSL_CITATION {"citationItems":[{"id":"ITEM-1","itemData":{"ISSN":"2797-8834","author":[{"dropping-particle":"","family":"Mustofa","given":"Hadi","non-dropping-particle":"","parse-names":false,"suffix":""}],"container-title":"Al Fatih","id":"ITEM-1","issued":{"date-parts":[["2023"]]},"title":"Strategi pembelajaran scaffolding dalam membentuk kemandirian belajar siswa","type":"article-journal"},"uris":["http://www.mendeley.com/documents/?uuid=4829250e-2e13-4e62-9e61-66a93a32fc7a"]}],"mendeley":{"formattedCitation":"Hadi Mustofa, “Strategi Pembelajaran Scaffolding Dalam Membentuk Kemandirian Belajar Siswa,” &lt;i&gt;Al Fatih&lt;/i&gt;, 2023.","plainTextFormattedCitation":"Hadi Mustofa, “Strategi Pembelajaran Scaffolding Dalam Membentuk Kemandirian Belajar Siswa,” Al Fatih, 2023.","previouslyFormattedCitation":"(Mustofa, 2023)"},"properties":{"noteIndex":1},"schema":"https://github.com/citation-style-language/schema/raw/master/csl-citation.json"}</w:instrText>
      </w:r>
      <w:r>
        <w:fldChar w:fldCharType="separate"/>
      </w:r>
      <w:r w:rsidRPr="00842B15">
        <w:rPr>
          <w:noProof/>
        </w:rPr>
        <w:t xml:space="preserve">Hadi Mustofa, “Strategi Pembelajaran Scaffolding Dalam Membentuk Kemandirian Belajar Siswa,” </w:t>
      </w:r>
      <w:r w:rsidRPr="00842B15">
        <w:rPr>
          <w:i/>
          <w:noProof/>
        </w:rPr>
        <w:t>Al Fatih</w:t>
      </w:r>
      <w:r w:rsidRPr="00842B15">
        <w:rPr>
          <w:noProof/>
        </w:rPr>
        <w:t>, 2023.</w:t>
      </w:r>
      <w:r>
        <w:fldChar w:fldCharType="end"/>
      </w:r>
    </w:p>
  </w:footnote>
  <w:footnote w:id="2">
    <w:p w14:paraId="75424DC2" w14:textId="6F4E95DA" w:rsidR="00842B15" w:rsidRPr="00842B15" w:rsidRDefault="00842B15" w:rsidP="00CD7908">
      <w:pPr>
        <w:pStyle w:val="FootnoteText"/>
        <w:ind w:firstLine="426"/>
        <w:jc w:val="both"/>
        <w:rPr>
          <w:lang w:val="en-US"/>
        </w:rPr>
      </w:pPr>
      <w:r>
        <w:rPr>
          <w:rStyle w:val="FootnoteReference"/>
        </w:rPr>
        <w:footnoteRef/>
      </w:r>
      <w:r>
        <w:t xml:space="preserve"> </w:t>
      </w:r>
      <w:r>
        <w:fldChar w:fldCharType="begin" w:fldLock="1"/>
      </w:r>
      <w:r>
        <w:instrText>ADDIN CSL_CITATION {"citationItems":[{"id":"ITEM-1","itemData":{"ISSN":"2549-2616","author":[{"dropping-particle":"","family":"Indah","given":"Ratna Puspita","non-dropping-particle":"","parse-names":false,"suffix":""},{"dropping-particle":"","family":"Farida","given":"Anisatul","non-dropping-particle":"","parse-names":false,"suffix":""}],"container-title":"Jurnal Derivat: Jurnal Matematika Dan Pendidikan Matematika","id":"ITEM-1","issue":"1","issued":{"date-parts":[["2021"]]},"page":"41-47","title":"Pengaruh Kemandirian Belajar Siswa Terhadap Hasil Belajar Matematika","type":"article-journal","volume":"8"},"uris":["http://www.mendeley.com/documents/?uuid=78cabd3f-e935-4f88-8032-93f1daacf093"]}],"mendeley":{"formattedCitation":"Ratna Puspita Indah and Anisatul Farida, “Pengaruh Kemandirian Belajar Siswa Terhadap Hasil Belajar Matematika,” &lt;i&gt;Jurnal Derivat: Jurnal Matematika Dan Pendidikan Matematika&lt;/i&gt; 8, no. 1 (2021): 41–47.","plainTextFormattedCitation":"Ratna Puspita Indah and Anisatul Farida, “Pengaruh Kemandirian Belajar Siswa Terhadap Hasil Belajar Matematika,” Jurnal Derivat: Jurnal Matematika Dan Pendidikan Matematika 8, no. 1 (2021): 41–47.","previouslyFormattedCitation":"(Indah &amp; Farida, 2021)"},"properties":{"noteIndex":2},"schema":"https://github.com/citation-style-language/schema/raw/master/csl-citation.json"}</w:instrText>
      </w:r>
      <w:r>
        <w:fldChar w:fldCharType="separate"/>
      </w:r>
      <w:r w:rsidRPr="00842B15">
        <w:rPr>
          <w:noProof/>
        </w:rPr>
        <w:t xml:space="preserve">Ratna Puspita Indah and Anisatul Farida, “Pengaruh Kemandirian Belajar Siswa Terhadap Hasil Belajar Matematika,” </w:t>
      </w:r>
      <w:r w:rsidRPr="00842B15">
        <w:rPr>
          <w:i/>
          <w:noProof/>
        </w:rPr>
        <w:t>Jurnal Derivat: Jurnal Matematika Dan Pendidikan Matematika</w:t>
      </w:r>
      <w:r w:rsidRPr="00842B15">
        <w:rPr>
          <w:noProof/>
        </w:rPr>
        <w:t xml:space="preserve"> 8, no. 1 (2021): 41–47.</w:t>
      </w:r>
      <w:r>
        <w:fldChar w:fldCharType="end"/>
      </w:r>
    </w:p>
  </w:footnote>
  <w:footnote w:id="3">
    <w:p w14:paraId="12CA2931" w14:textId="22614CCC" w:rsidR="00842B15" w:rsidRPr="00842B15" w:rsidRDefault="00842B15" w:rsidP="00CD7908">
      <w:pPr>
        <w:pStyle w:val="FootnoteText"/>
        <w:ind w:firstLine="426"/>
        <w:jc w:val="both"/>
        <w:rPr>
          <w:lang w:val="en-US"/>
        </w:rPr>
      </w:pPr>
      <w:r>
        <w:rPr>
          <w:rStyle w:val="FootnoteReference"/>
        </w:rPr>
        <w:footnoteRef/>
      </w:r>
      <w:r>
        <w:t xml:space="preserve"> </w:t>
      </w:r>
      <w:r>
        <w:fldChar w:fldCharType="begin" w:fldLock="1"/>
      </w:r>
      <w:r>
        <w:instrText>ADDIN CSL_CITATION {"citationItems":[{"id":"ITEM-1","itemData":{"author":[{"dropping-particle":"","family":"Hariyadi","given":"Hariyadi","non-dropping-particle":"","parse-names":false,"suffix":""},{"dropping-particle":"","family":"Misnawati","given":"Misnawati","non-dropping-particle":"","parse-names":false,"suffix":""},{"dropping-particle":"","family":"Yusrizal","given":"Yusrizal","non-dropping-particle":"","parse-names":false,"suffix":""}],"container-title":"BADAN PENERBIT STIEPARI PRESS","id":"ITEM-1","issued":{"date-parts":[["2023"]]},"page":"1-215","title":"Mewujudkan kemandirian belajar: Merdeka belajar sebagai kunci sukses mahasiswa jarak jauh","type":"article-journal"},"uris":["http://www.mendeley.com/documents/?uuid=be7acda4-3646-4c88-94c2-f8ce63f604eb"]}],"mendeley":{"formattedCitation":"Hariyadi Hariyadi, Misnawati Misnawati, and Yusrizal Yusrizal, “Mewujudkan Kemandirian Belajar: Merdeka Belajar Sebagai Kunci Sukses Mahasiswa Jarak Jauh,” &lt;i&gt;BADAN PENERBIT STIEPARI PRESS&lt;/i&gt;, 2023, 1–215.","plainTextFormattedCitation":"Hariyadi Hariyadi, Misnawati Misnawati, and Yusrizal Yusrizal, “Mewujudkan Kemandirian Belajar: Merdeka Belajar Sebagai Kunci Sukses Mahasiswa Jarak Jauh,” BADAN PENERBIT STIEPARI PRESS, 2023, 1–215.","previouslyFormattedCitation":"(Hariyadi et al., 2023)"},"properties":{"noteIndex":3},"schema":"https://github.com/citation-style-language/schema/raw/master/csl-citation.json"}</w:instrText>
      </w:r>
      <w:r>
        <w:fldChar w:fldCharType="separate"/>
      </w:r>
      <w:r w:rsidRPr="00842B15">
        <w:rPr>
          <w:noProof/>
        </w:rPr>
        <w:t xml:space="preserve">Hariyadi Hariyadi, Misnawati Misnawati, and Yusrizal Yusrizal, “Mewujudkan Kemandirian Belajar: Merdeka Belajar Sebagai Kunci Sukses Mahasiswa Jarak Jauh,” </w:t>
      </w:r>
      <w:r w:rsidRPr="00842B15">
        <w:rPr>
          <w:i/>
          <w:noProof/>
        </w:rPr>
        <w:t>BADAN PENERBIT STIEPARI PRESS</w:t>
      </w:r>
      <w:r w:rsidRPr="00842B15">
        <w:rPr>
          <w:noProof/>
        </w:rPr>
        <w:t>, 2023, 1–215.</w:t>
      </w:r>
      <w:r>
        <w:fldChar w:fldCharType="end"/>
      </w:r>
    </w:p>
  </w:footnote>
  <w:footnote w:id="4">
    <w:p w14:paraId="0FBD4837" w14:textId="7175B5B9" w:rsidR="00842B15" w:rsidRPr="00842B15" w:rsidRDefault="00842B15" w:rsidP="00CD7908">
      <w:pPr>
        <w:pStyle w:val="FootnoteText"/>
        <w:ind w:firstLine="426"/>
        <w:jc w:val="both"/>
        <w:rPr>
          <w:lang w:val="en-US"/>
        </w:rPr>
      </w:pPr>
      <w:r>
        <w:rPr>
          <w:rStyle w:val="FootnoteReference"/>
        </w:rPr>
        <w:footnoteRef/>
      </w:r>
      <w:r>
        <w:t xml:space="preserve"> </w:t>
      </w:r>
      <w:r>
        <w:fldChar w:fldCharType="begin" w:fldLock="1"/>
      </w:r>
      <w:r>
        <w:instrText>ADDIN CSL_CITATION {"citationItems":[{"id":"ITEM-1","itemData":{"ISSN":"2580-9229","author":[{"dropping-particle":"","family":"Khunafah","given":"Khunafah","non-dropping-particle":"","parse-names":false,"suffix":""},{"dropping-particle":"","family":"Aliyah","given":"Nelud Drajatul","non-dropping-particle":"","parse-names":false,"suffix":""},{"dropping-particle":"","family":"Darmawan","given":"Didit","non-dropping-particle":"","parse-names":false,"suffix":""}],"container-title":"Jurnal Ilmu Pendidikan Islam","id":"ITEM-1","issue":"2","issued":{"date-parts":[["2024"]]},"page":"111-125","title":"Pengaruh Kemandirian Belajar, Lingkungan Belajar, Dan Metode Pembelajaran Terhadap Prestasi Belajar Siswa SDN Di Desa Bangeran Kecamatan Dukun Kabupaten Gresik","type":"article-journal","volume":"23"},"uris":["http://www.mendeley.com/documents/?uuid=45300c25-b004-4143-81af-8feb91d86333"]}],"mendeley":{"formattedCitation":"Khunafah Khunafah, Nelud Drajatul Aliyah, and Didit Darmawan, “Pengaruh Kemandirian Belajar, Lingkungan Belajar, Dan Metode Pembelajaran Terhadap Prestasi Belajar Siswa SDN Di Desa Bangeran Kecamatan Dukun Kabupaten Gresik,” &lt;i&gt;Jurnal Ilmu Pendidikan Islam&lt;/i&gt; 23, no. 2 (2024): 111–25.","plainTextFormattedCitation":"Khunafah Khunafah, Nelud Drajatul Aliyah, and Didit Darmawan, “Pengaruh Kemandirian Belajar, Lingkungan Belajar, Dan Metode Pembelajaran Terhadap Prestasi Belajar Siswa SDN Di Desa Bangeran Kecamatan Dukun Kabupaten Gresik,” Jurnal Ilmu Pendidikan Islam 23, no. 2 (2024): 111–25.","previouslyFormattedCitation":"(Khunafah et al., 2024)"},"properties":{"noteIndex":4},"schema":"https://github.com/citation-style-language/schema/raw/master/csl-citation.json"}</w:instrText>
      </w:r>
      <w:r>
        <w:fldChar w:fldCharType="separate"/>
      </w:r>
      <w:r w:rsidRPr="00842B15">
        <w:rPr>
          <w:noProof/>
        </w:rPr>
        <w:t xml:space="preserve">Khunafah Khunafah, Nelud Drajatul Aliyah, and Didit Darmawan, “Pengaruh Kemandirian Belajar, Lingkungan Belajar, Dan Metode Pembelajaran Terhadap Prestasi Belajar Siswa SDN Di Desa Bangeran Kecamatan Dukun Kabupaten Gresik,” </w:t>
      </w:r>
      <w:r w:rsidRPr="00842B15">
        <w:rPr>
          <w:i/>
          <w:noProof/>
        </w:rPr>
        <w:t>Jurnal Ilmu Pendidikan Islam</w:t>
      </w:r>
      <w:r w:rsidRPr="00842B15">
        <w:rPr>
          <w:noProof/>
        </w:rPr>
        <w:t xml:space="preserve"> 23, no. 2 (2024): 111–25.</w:t>
      </w:r>
      <w:r>
        <w:fldChar w:fldCharType="end"/>
      </w:r>
    </w:p>
  </w:footnote>
  <w:footnote w:id="5">
    <w:p w14:paraId="7DBD0EE1" w14:textId="7907036A" w:rsidR="00842B15" w:rsidRPr="00842B15" w:rsidRDefault="00842B15" w:rsidP="00CD7908">
      <w:pPr>
        <w:pStyle w:val="FootnoteText"/>
        <w:ind w:firstLine="284"/>
        <w:jc w:val="both"/>
        <w:rPr>
          <w:lang w:val="en-US"/>
        </w:rPr>
      </w:pPr>
      <w:r>
        <w:rPr>
          <w:rStyle w:val="FootnoteReference"/>
        </w:rPr>
        <w:footnoteRef/>
      </w:r>
      <w:r>
        <w:t xml:space="preserve"> </w:t>
      </w:r>
      <w:r>
        <w:fldChar w:fldCharType="begin" w:fldLock="1"/>
      </w:r>
      <w:r>
        <w:instrText>ADDIN CSL_CITATION {"citationItems":[{"id":"ITEM-1","itemData":{"ISSN":"2686-0570","author":[{"dropping-particle":"","family":"Usman","given":"Usman","non-dropping-particle":"","parse-names":false,"suffix":""}],"container-title":"Jurnal Jurnalisa","id":"ITEM-1","issue":"1","issued":{"date-parts":[["2018"]]},"title":"Komunikasi Pendidikan Berbasis Blended Learning Dalam Membentuk Kemandirian Belajar","type":"article-journal","volume":"4"},"uris":["http://www.mendeley.com/documents/?uuid=5f4a16c6-2325-403d-b9f8-e161c04365b6"]}],"mendeley":{"formattedCitation":"Usman Usman, “Komunikasi Pendidikan Berbasis Blended Learning Dalam Membentuk Kemandirian Belajar,” &lt;i&gt;Jurnal Jurnalisa&lt;/i&gt; 4, no. 1 (2018).","plainTextFormattedCitation":"Usman Usman, “Komunikasi Pendidikan Berbasis Blended Learning Dalam Membentuk Kemandirian Belajar,” Jurnal Jurnalisa 4, no. 1 (2018).","previouslyFormattedCitation":"(Usman, 2018)"},"properties":{"noteIndex":5},"schema":"https://github.com/citation-style-language/schema/raw/master/csl-citation.json"}</w:instrText>
      </w:r>
      <w:r>
        <w:fldChar w:fldCharType="separate"/>
      </w:r>
      <w:r w:rsidRPr="00842B15">
        <w:rPr>
          <w:noProof/>
        </w:rPr>
        <w:t xml:space="preserve">Usman Usman, “Komunikasi Pendidikan Berbasis Blended Learning Dalam Membentuk Kemandirian Belajar,” </w:t>
      </w:r>
      <w:r w:rsidRPr="00842B15">
        <w:rPr>
          <w:i/>
          <w:noProof/>
        </w:rPr>
        <w:t>Jurnal Jurnalisa</w:t>
      </w:r>
      <w:r w:rsidRPr="00842B15">
        <w:rPr>
          <w:noProof/>
        </w:rPr>
        <w:t xml:space="preserve"> 4, no. 1 (2018).</w:t>
      </w:r>
      <w:r>
        <w:fldChar w:fldCharType="end"/>
      </w:r>
    </w:p>
  </w:footnote>
  <w:footnote w:id="6">
    <w:p w14:paraId="1A580A82" w14:textId="3F9E3509" w:rsidR="00842B15" w:rsidRPr="00842B15" w:rsidRDefault="00842B15" w:rsidP="00CD7908">
      <w:pPr>
        <w:pStyle w:val="FootnoteText"/>
        <w:ind w:firstLine="284"/>
        <w:jc w:val="both"/>
        <w:rPr>
          <w:lang w:val="en-US"/>
        </w:rPr>
      </w:pPr>
      <w:r>
        <w:rPr>
          <w:rStyle w:val="FootnoteReference"/>
        </w:rPr>
        <w:footnoteRef/>
      </w:r>
      <w:r>
        <w:t xml:space="preserve"> </w:t>
      </w:r>
      <w:r>
        <w:fldChar w:fldCharType="begin" w:fldLock="1"/>
      </w:r>
      <w:r>
        <w:instrText>ADDIN CSL_CITATION {"citationItems":[{"id":"ITEM-1","itemData":{"author":[{"dropping-particle":"","family":"Rijal","given":"Syamsu","non-dropping-particle":"","parse-names":false,"suffix":""},{"dropping-particle":"","family":"Bachtiar","given":"Suhaedir","non-dropping-particle":"","parse-names":false,"suffix":""}],"container-title":"Jurnal Bioedukatika","id":"ITEM-1","issue":"2","issued":{"date-parts":[["2015"]]},"page":"15-20","title":"Hubungan antara sikap, kemandirian belajar, dan gaya belajar dengan hasil belajar kognitif siswa","type":"article-journal","volume":"3"},"uris":["http://www.mendeley.com/documents/?uuid=2af09484-3a76-473a-a343-6bccb2d2000c"]}],"mendeley":{"formattedCitation":"Syamsu Rijal and Suhaedir Bachtiar, “Hubungan Antara Sikap, Kemandirian Belajar, Dan Gaya Belajar Dengan Hasil Belajar Kognitif Siswa,” &lt;i&gt;Jurnal Bioedukatika&lt;/i&gt; 3, no. 2 (2015): 15–20.","plainTextFormattedCitation":"Syamsu Rijal and Suhaedir Bachtiar, “Hubungan Antara Sikap, Kemandirian Belajar, Dan Gaya Belajar Dengan Hasil Belajar Kognitif Siswa,” Jurnal Bioedukatika 3, no. 2 (2015): 15–20.","previouslyFormattedCitation":"(Rijal &amp; Bachtiar, 2015)"},"properties":{"noteIndex":6},"schema":"https://github.com/citation-style-language/schema/raw/master/csl-citation.json"}</w:instrText>
      </w:r>
      <w:r>
        <w:fldChar w:fldCharType="separate"/>
      </w:r>
      <w:r w:rsidRPr="00842B15">
        <w:rPr>
          <w:noProof/>
        </w:rPr>
        <w:t xml:space="preserve">Syamsu Rijal and Suhaedir Bachtiar, “Hubungan Antara Sikap, Kemandirian Belajar, Dan Gaya Belajar Dengan Hasil Belajar Kognitif Siswa,” </w:t>
      </w:r>
      <w:r w:rsidRPr="00842B15">
        <w:rPr>
          <w:i/>
          <w:noProof/>
        </w:rPr>
        <w:t>Jurnal Bioedukatika</w:t>
      </w:r>
      <w:r w:rsidRPr="00842B15">
        <w:rPr>
          <w:noProof/>
        </w:rPr>
        <w:t xml:space="preserve"> 3, no. 2 (2015): 15–20.</w:t>
      </w:r>
      <w:r>
        <w:fldChar w:fldCharType="end"/>
      </w:r>
    </w:p>
  </w:footnote>
  <w:footnote w:id="7">
    <w:p w14:paraId="3927DA53" w14:textId="5034718F" w:rsidR="00842B15" w:rsidRPr="00842B15" w:rsidRDefault="00842B15" w:rsidP="00CD7908">
      <w:pPr>
        <w:pStyle w:val="FootnoteText"/>
        <w:ind w:firstLine="284"/>
        <w:jc w:val="both"/>
        <w:rPr>
          <w:lang w:val="en-US"/>
        </w:rPr>
      </w:pPr>
      <w:r>
        <w:rPr>
          <w:rStyle w:val="FootnoteReference"/>
        </w:rPr>
        <w:footnoteRef/>
      </w:r>
      <w:r>
        <w:t xml:space="preserve"> </w:t>
      </w:r>
      <w:r>
        <w:fldChar w:fldCharType="begin" w:fldLock="1"/>
      </w:r>
      <w:r>
        <w:instrText>ADDIN CSL_CITATION {"citationItems":[{"id":"ITEM-1","itemData":{"author":[{"dropping-particle":"","family":"Indriastuti","given":"Ika Fathur","non-dropping-particle":"","parse-names":false,"suffix":""},{"dropping-particle":"","family":"Djumali","given":"M Pd","non-dropping-particle":"","parse-names":false,"suffix":""}],"id":"ITEM-1","issued":{"date-parts":[["2016"]]},"publisher":"Universitas Muhammadiyah Surakarta","title":"Pengaruh Kemandirian Belajar Dan Perhatian Orang Tua Terhadap Keaktifan Belajar Siswa Pada Mata Pelajaran Ilmu Pengetahuan Sosial Terpadu Kelas VIII Sekolah Menengah Pertama Negeri 1 Jiken Blora Tahun Ajaran 2015/2016","type":"article"},"uris":["http://www.mendeley.com/documents/?uuid=dff5caa0-34f9-4a2b-b8cf-cc471a1997a8"]}],"mendeley":{"formattedCitation":"Ika Fathur Indriastuti and M Pd Djumali, “Pengaruh Kemandirian Belajar Dan Perhatian Orang Tua Terhadap Keaktifan Belajar Siswa Pada Mata Pelajaran Ilmu Pengetahuan Sosial Terpadu Kelas VIII Sekolah Menengah Pertama Negeri 1 Jiken Blora Tahun Ajaran 2015/2016” (Universitas Muhammadiyah Surakarta, 2016).","plainTextFormattedCitation":"Ika Fathur Indriastuti and M Pd Djumali, “Pengaruh Kemandirian Belajar Dan Perhatian Orang Tua Terhadap Keaktifan Belajar Siswa Pada Mata Pelajaran Ilmu Pengetahuan Sosial Terpadu Kelas VIII Sekolah Menengah Pertama Negeri 1 Jiken Blora Tahun Ajaran 2015/2016” (Universitas Muhammadiyah Surakarta, 2016).","previouslyFormattedCitation":"(Indriastuti &amp; Djumali, 2016)"},"properties":{"noteIndex":7},"schema":"https://github.com/citation-style-language/schema/raw/master/csl-citation.json"}</w:instrText>
      </w:r>
      <w:r>
        <w:fldChar w:fldCharType="separate"/>
      </w:r>
      <w:r w:rsidRPr="00842B15">
        <w:rPr>
          <w:noProof/>
        </w:rPr>
        <w:t>Ika Fathur Indriastuti and M Pd Djumali, “Pengaruh Kemandirian Belajar Dan Perhatian Orang Tua Terhadap Keaktifan Belajar Siswa Pada Mata Pelajaran Ilmu Pengetahuan Sosial Terpadu Kelas VIII Sekolah Menengah Pertama Negeri 1 Jiken Blora Tahun Ajaran 2015/2016” (Universitas Muhammadiyah Surakarta, 2016).</w:t>
      </w:r>
      <w:r>
        <w:fldChar w:fldCharType="end"/>
      </w:r>
    </w:p>
  </w:footnote>
  <w:footnote w:id="8">
    <w:p w14:paraId="7CA2B74F" w14:textId="34829002" w:rsidR="00842B15" w:rsidRPr="00842B15" w:rsidRDefault="00842B15" w:rsidP="00CD7908">
      <w:pPr>
        <w:pStyle w:val="FootnoteText"/>
        <w:ind w:firstLine="284"/>
        <w:jc w:val="both"/>
        <w:rPr>
          <w:lang w:val="en-US"/>
        </w:rPr>
      </w:pPr>
      <w:r>
        <w:rPr>
          <w:rStyle w:val="FootnoteReference"/>
        </w:rPr>
        <w:footnoteRef/>
      </w:r>
      <w:r>
        <w:t xml:space="preserve"> </w:t>
      </w:r>
      <w:r>
        <w:fldChar w:fldCharType="begin" w:fldLock="1"/>
      </w:r>
      <w:r>
        <w:instrText>ADDIN CSL_CITATION {"citationItems":[{"id":"ITEM-1","itemData":{"ISSN":"2654-8429","author":[{"dropping-particle":"","family":"Aulia","given":"Zikra","non-dropping-particle":"","parse-names":false,"suffix":""},{"dropping-particle":"","family":"Armiati","given":"Armiati","non-dropping-particle":"","parse-names":false,"suffix":""}],"container-title":"Jurnal Ecogen","id":"ITEM-1","issue":"4","issued":{"date-parts":[["2019"]]},"page":"811-821","title":"Pengaruh kemandirian belajar dan persepsi siswa tentang metode mengajar guru terhadap hasil belajar siswa kelas x pada mata pelajaran administrasi umum di SMK Negeri 1 Padang Panjang","type":"article-journal","volume":"2"},"uris":["http://www.mendeley.com/documents/?uuid=64fc6f5e-6c35-4e5c-8ed4-97faa6d4a073"]}],"mendeley":{"formattedCitation":"Zikra Aulia and Armiati Armiati, “Pengaruh Kemandirian Belajar Dan Persepsi Siswa Tentang Metode Mengajar Guru Terhadap Hasil Belajar Siswa Kelas x Pada Mata Pelajaran Administrasi Umum Di SMK Negeri 1 Padang Panjang,” &lt;i&gt;Jurnal Ecogen&lt;/i&gt; 2, no. 4 (2019): 811–21.","plainTextFormattedCitation":"Zikra Aulia and Armiati Armiati, “Pengaruh Kemandirian Belajar Dan Persepsi Siswa Tentang Metode Mengajar Guru Terhadap Hasil Belajar Siswa Kelas x Pada Mata Pelajaran Administrasi Umum Di SMK Negeri 1 Padang Panjang,” Jurnal Ecogen 2, no. 4 (2019): 811–21.","previouslyFormattedCitation":"(Aulia &amp; Armiati, 2019)"},"properties":{"noteIndex":8},"schema":"https://github.com/citation-style-language/schema/raw/master/csl-citation.json"}</w:instrText>
      </w:r>
      <w:r>
        <w:fldChar w:fldCharType="separate"/>
      </w:r>
      <w:r w:rsidRPr="00842B15">
        <w:rPr>
          <w:noProof/>
        </w:rPr>
        <w:t xml:space="preserve">Zikra Aulia and Armiati Armiati, “Pengaruh Kemandirian Belajar Dan Persepsi Siswa Tentang Metode Mengajar Guru Terhadap Hasil Belajar Siswa Kelas x Pada Mata Pelajaran Administrasi Umum Di SMK Negeri 1 Padang Panjang,” </w:t>
      </w:r>
      <w:r w:rsidRPr="00842B15">
        <w:rPr>
          <w:i/>
          <w:noProof/>
        </w:rPr>
        <w:t>Jurnal Ecogen</w:t>
      </w:r>
      <w:r w:rsidRPr="00842B15">
        <w:rPr>
          <w:noProof/>
        </w:rPr>
        <w:t xml:space="preserve"> 2, no. 4 (2019): 811–21.</w:t>
      </w:r>
      <w:r>
        <w:fldChar w:fldCharType="end"/>
      </w:r>
    </w:p>
  </w:footnote>
  <w:footnote w:id="9">
    <w:p w14:paraId="4CA4FB97" w14:textId="6D312160" w:rsidR="00842B15" w:rsidRPr="00842B15" w:rsidRDefault="00842B15" w:rsidP="00CD7908">
      <w:pPr>
        <w:pStyle w:val="FootnoteText"/>
        <w:ind w:firstLine="284"/>
        <w:jc w:val="both"/>
        <w:rPr>
          <w:lang w:val="en-US"/>
        </w:rPr>
      </w:pPr>
      <w:r>
        <w:rPr>
          <w:rStyle w:val="FootnoteReference"/>
        </w:rPr>
        <w:footnoteRef/>
      </w:r>
      <w:r>
        <w:t xml:space="preserve"> </w:t>
      </w:r>
      <w:r>
        <w:fldChar w:fldCharType="begin" w:fldLock="1"/>
      </w:r>
      <w:r>
        <w:instrText>ADDIN CSL_CITATION {"citationItems":[{"id":"ITEM-1","itemData":{"ISSN":"2581-2297","author":[{"dropping-particle":"","family":"Hidayat","given":"Dede Rahmat","non-dropping-particle":"","parse-names":false,"suffix":""},{"dropping-particle":"","family":"Rohaya","given":"Ana","non-dropping-particle":"","parse-names":false,"suffix":""},{"dropping-particle":"","family":"Nadine","given":"Fildzah","non-dropping-particle":"","parse-names":false,"suffix":""},{"dropping-particle":"","family":"Ramadhan","given":"Hary","non-dropping-particle":"","parse-names":false,"suffix":""}],"container-title":"Perspektif Ilmu Pendidikan","id":"ITEM-1","issue":"2","issued":{"date-parts":[["2020"]]},"page":"147-154","title":"Kemandirian belajar peserta didik dalam pembelajaran daring pada masa pandemi COVID-19","type":"article-journal","volume":"34"},"uris":["http://www.mendeley.com/documents/?uuid=3ced382e-c60a-4375-8405-3259c498cf4c"]}],"mendeley":{"formattedCitation":"Dede Rahmat Hidayat et al., “Kemandirian Belajar Peserta Didik Dalam Pembelajaran Daring Pada Masa Pandemi COVID-19,” &lt;i&gt;Perspektif Ilmu Pendidikan&lt;/i&gt; 34, no. 2 (2020): 147–54.","plainTextFormattedCitation":"Dede Rahmat Hidayat et al., “Kemandirian Belajar Peserta Didik Dalam Pembelajaran Daring Pada Masa Pandemi COVID-19,” Perspektif Ilmu Pendidikan 34, no. 2 (2020): 147–54.","previouslyFormattedCitation":"(Hidayat et al., 2020)"},"properties":{"noteIndex":9},"schema":"https://github.com/citation-style-language/schema/raw/master/csl-citation.json"}</w:instrText>
      </w:r>
      <w:r>
        <w:fldChar w:fldCharType="separate"/>
      </w:r>
      <w:r w:rsidRPr="00842B15">
        <w:rPr>
          <w:noProof/>
        </w:rPr>
        <w:t xml:space="preserve">Dede Rahmat Hidayat et al., “Kemandirian Belajar Peserta Didik Dalam Pembelajaran Daring Pada Masa Pandemi COVID-19,” </w:t>
      </w:r>
      <w:r w:rsidRPr="00842B15">
        <w:rPr>
          <w:i/>
          <w:noProof/>
        </w:rPr>
        <w:t>Perspektif Ilmu Pendidikan</w:t>
      </w:r>
      <w:r w:rsidRPr="00842B15">
        <w:rPr>
          <w:noProof/>
        </w:rPr>
        <w:t xml:space="preserve"> 34, no. 2 (2020): 147–54.</w:t>
      </w:r>
      <w:r>
        <w:fldChar w:fldCharType="end"/>
      </w:r>
    </w:p>
  </w:footnote>
  <w:footnote w:id="10">
    <w:p w14:paraId="410E01E6" w14:textId="2120B2CE" w:rsidR="00842B15" w:rsidRPr="00842B15" w:rsidRDefault="00842B15" w:rsidP="00CD7908">
      <w:pPr>
        <w:pStyle w:val="FootnoteText"/>
        <w:ind w:firstLine="284"/>
        <w:jc w:val="both"/>
        <w:rPr>
          <w:lang w:val="en-US"/>
        </w:rPr>
      </w:pPr>
      <w:r>
        <w:rPr>
          <w:rStyle w:val="FootnoteReference"/>
        </w:rPr>
        <w:footnoteRef/>
      </w:r>
      <w:r w:rsidR="00CD7908">
        <w:t xml:space="preserve"> </w:t>
      </w:r>
      <w:r>
        <w:fldChar w:fldCharType="begin" w:fldLock="1"/>
      </w:r>
      <w:r>
        <w:instrText>ADDIN CSL_CITATION {"citationItems":[{"id":"ITEM-1","itemData":{"author":[{"dropping-particle":"","family":"Aji Madia","given":"Abdurrohman","non-dropping-particle":"","parse-names":false,"suffix":""}],"id":"ITEM-1","issued":{"date-parts":[["2023"]]},"publisher":"UIN Prof. KH Saifuddin Zuhri","title":"PENGARUH MOTIVASI BELAJAR, INTERAKSI SOSIAL DAN LINGKUNGAN BELAJAR TERHADAP KEMANDIRIAN BELAJAR SISWA DI MI MUHAMMADIYAH BEJI KECAMATAN KEDUNGBANTENG KABUPATEN BANYUMAS","type":"article"},"uris":["http://www.mendeley.com/documents/?uuid=913506be-0dd0-444c-b3dc-0f8c2d8e3304"]}],"mendeley":{"formattedCitation":"Abdurrohman Aji Madia, “PENGARUH MOTIVASI BELAJAR, INTERAKSI SOSIAL DAN LINGKUNGAN BELAJAR TERHADAP KEMANDIRIAN BELAJAR SISWA DI MI MUHAMMADIYAH BEJI KECAMATAN KEDUNGBANTENG KABUPATEN BANYUMAS” (UIN Prof. KH Saifuddin Zuhri, 2023).","plainTextFormattedCitation":"Abdurrohman Aji Madia, “PENGARUH MOTIVASI BELAJAR, INTERAKSI SOSIAL DAN LINGKUNGAN BELAJAR TERHADAP KEMANDIRIAN BELAJAR SISWA DI MI MUHAMMADIYAH BEJI KECAMATAN KEDUNGBANTENG KABUPATEN BANYUMAS” (UIN Prof. KH Saifuddin Zuhri, 2023).","previouslyFormattedCitation":"(Aji Madia, 2023)"},"properties":{"noteIndex":10},"schema":"https://github.com/citation-style-language/schema/raw/master/csl-citation.json"}</w:instrText>
      </w:r>
      <w:r>
        <w:fldChar w:fldCharType="separate"/>
      </w:r>
      <w:r w:rsidR="00CD7908" w:rsidRPr="00842B15">
        <w:rPr>
          <w:noProof/>
        </w:rPr>
        <w:t>Abdurrohman Aji Madia, “Pengaruh Motivasi Belajar, Interaksi Sosial Dan Lingkungan Belajar Terhadap Kemandirian Belajar Siswa Di Mi Muhammadiyah Beji Kecamatan Kedungbanteng Kabupaten Banyumas” (Uin Prof. Kh Saifuddin Zuhri, 2023).</w:t>
      </w:r>
      <w:r>
        <w:fldChar w:fldCharType="end"/>
      </w:r>
    </w:p>
  </w:footnote>
  <w:footnote w:id="11">
    <w:p w14:paraId="71DEAAB3" w14:textId="77DE6664" w:rsidR="00842B15" w:rsidRPr="00842B15" w:rsidRDefault="00842B15" w:rsidP="00CD7908">
      <w:pPr>
        <w:pStyle w:val="FootnoteText"/>
        <w:ind w:firstLine="284"/>
        <w:jc w:val="both"/>
        <w:rPr>
          <w:lang w:val="en-US"/>
        </w:rPr>
      </w:pPr>
      <w:r>
        <w:rPr>
          <w:rStyle w:val="FootnoteReference"/>
        </w:rPr>
        <w:footnoteRef/>
      </w:r>
      <w:r>
        <w:t xml:space="preserve"> </w:t>
      </w:r>
      <w:r>
        <w:fldChar w:fldCharType="begin" w:fldLock="1"/>
      </w:r>
      <w:r>
        <w:instrText>ADDIN CSL_CITATION {"citationItems":[{"id":"ITEM-1","itemData":{"ISSN":"2548-2297","author":[{"dropping-particle":"","family":"Mirlanda","given":"Ela Priastuti","non-dropping-particle":"","parse-names":false,"suffix":""},{"dropping-particle":"","family":"Nindiasari","given":"Hepsi","non-dropping-particle":"","parse-names":false,"suffix":""},{"dropping-particle":"","family":"Syamsuri","given":"Syamsuri","non-dropping-particle":"","parse-names":false,"suffix":""}],"container-title":"Symmetry: Pasundan Journal of Research in Mathematics Learning and Education","id":"ITEM-1","issue":"1","issued":{"date-parts":[["2019"]]},"page":"38-49","title":"Pengaruh pembelajaran flipped classroom terhadap kemandirian belajar siswa ditinjau dari gaya kognitif siswa","type":"article-journal","volume":"4"},"uris":["http://www.mendeley.com/documents/?uuid=0e8ac9ed-0daa-4154-a1a3-173fef644217"]}],"mendeley":{"formattedCitation":"Ela Priastuti Mirlanda, Hepsi Nindiasari, and Syamsuri Syamsuri, “Pengaruh Pembelajaran Flipped Classroom Terhadap Kemandirian Belajar Siswa Ditinjau Dari Gaya Kognitif Siswa,” &lt;i&gt;Symmetry: Pasundan Journal of Research in Mathematics Learning and Education&lt;/i&gt; 4, no. 1 (2019): 38–49.","plainTextFormattedCitation":"Ela Priastuti Mirlanda, Hepsi Nindiasari, and Syamsuri Syamsuri, “Pengaruh Pembelajaran Flipped Classroom Terhadap Kemandirian Belajar Siswa Ditinjau Dari Gaya Kognitif Siswa,” Symmetry: Pasundan Journal of Research in Mathematics Learning and Education 4, no. 1 (2019): 38–49.","previouslyFormattedCitation":"(Mirlanda et al., 2019)"},"properties":{"noteIndex":11},"schema":"https://github.com/citation-style-language/schema/raw/master/csl-citation.json"}</w:instrText>
      </w:r>
      <w:r>
        <w:fldChar w:fldCharType="separate"/>
      </w:r>
      <w:r w:rsidRPr="00842B15">
        <w:rPr>
          <w:noProof/>
        </w:rPr>
        <w:t xml:space="preserve">Ela Priastuti Mirlanda, Hepsi Nindiasari, and Syamsuri Syamsuri, “Pengaruh Pembelajaran Flipped Classroom Terhadap Kemandirian Belajar Siswa Ditinjau Dari Gaya Kognitif Siswa,” </w:t>
      </w:r>
      <w:r w:rsidRPr="00842B15">
        <w:rPr>
          <w:i/>
          <w:noProof/>
        </w:rPr>
        <w:t>Symmetry: Pasundan Journal of Research in Mathematics Learning and Education</w:t>
      </w:r>
      <w:r w:rsidRPr="00842B15">
        <w:rPr>
          <w:noProof/>
        </w:rPr>
        <w:t xml:space="preserve"> 4, no. 1 (2019): 38–49.</w:t>
      </w:r>
      <w:r>
        <w:fldChar w:fldCharType="end"/>
      </w:r>
    </w:p>
  </w:footnote>
  <w:footnote w:id="12">
    <w:p w14:paraId="3BEE664D" w14:textId="5A476F73" w:rsidR="00842B15" w:rsidRPr="00842B15" w:rsidRDefault="00842B15">
      <w:pPr>
        <w:pStyle w:val="FootnoteText"/>
        <w:rPr>
          <w:lang w:val="en-US"/>
        </w:rPr>
      </w:pPr>
      <w:r>
        <w:rPr>
          <w:rStyle w:val="FootnoteReference"/>
        </w:rPr>
        <w:footnoteRef/>
      </w:r>
      <w:r>
        <w:t xml:space="preserve"> </w:t>
      </w:r>
      <w:r>
        <w:fldChar w:fldCharType="begin" w:fldLock="1"/>
      </w:r>
      <w:r>
        <w:instrText>ADDIN CSL_CITATION {"citationItems":[{"id":"ITEM-1","itemData":{"ISSN":"3025-8189","author":[{"dropping-particle":"","family":"Rizkiyah","given":"Nur","non-dropping-particle":"","parse-names":false,"suffix":""}],"container-title":"LANCAH: Jurnal Inovasi dan Tren","id":"ITEM-1","issue":"2","issued":{"date-parts":[["2023"]]},"page":"246-250","title":"Pengaruh Peran Guru dalam Meningkatkan Kemandirian Belajar Siswa Sekolah Dasar","type":"article-journal","volume":"1"},"uris":["http://www.mendeley.com/documents/?uuid=6cb1317e-6c56-4e07-baaa-604a86169bb3"]}],"mendeley":{"formattedCitation":"Nur Rizkiyah, “Pengaruh Peran Guru Dalam Meningkatkan Kemandirian Belajar Siswa Sekolah Dasar,” &lt;i&gt;LANCAH: Jurnal Inovasi Dan Tren&lt;/i&gt; 1, no. 2 (2023): 246–50.","plainTextFormattedCitation":"Nur Rizkiyah, “Pengaruh Peran Guru Dalam Meningkatkan Kemandirian Belajar Siswa Sekolah Dasar,” LANCAH: Jurnal Inovasi Dan Tren 1, no. 2 (2023): 246–50.","previouslyFormattedCitation":"(Rizkiyah, 2023)"},"properties":{"noteIndex":12},"schema":"https://github.com/citation-style-language/schema/raw/master/csl-citation.json"}</w:instrText>
      </w:r>
      <w:r>
        <w:fldChar w:fldCharType="separate"/>
      </w:r>
      <w:r w:rsidRPr="00842B15">
        <w:rPr>
          <w:noProof/>
        </w:rPr>
        <w:t xml:space="preserve">Nur Rizkiyah, “Pengaruh Peran Guru Dalam Meningkatkan Kemandirian Belajar Siswa Sekolah Dasar,” </w:t>
      </w:r>
      <w:r w:rsidRPr="00842B15">
        <w:rPr>
          <w:i/>
          <w:noProof/>
        </w:rPr>
        <w:t>LANCAH: Jurnal Inovasi Dan Tren</w:t>
      </w:r>
      <w:r w:rsidRPr="00842B15">
        <w:rPr>
          <w:noProof/>
        </w:rPr>
        <w:t xml:space="preserve"> 1, no. 2 (2023): 246–50.</w:t>
      </w:r>
      <w: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18657E" w14:textId="25E84591" w:rsidR="006261EA" w:rsidRPr="00347812" w:rsidRDefault="005F40F2" w:rsidP="005F40F2">
    <w:pPr>
      <w:pStyle w:val="Header"/>
      <w:rPr>
        <w:rFonts w:ascii="Palatino Linotype" w:hAnsi="Palatino Linotype"/>
        <w:i/>
        <w:iCs/>
        <w:sz w:val="20"/>
      </w:rPr>
    </w:pPr>
    <w:r w:rsidRPr="00347812">
      <w:rPr>
        <w:rFonts w:ascii="Palatino Linotype" w:hAnsi="Palatino Linotype"/>
        <w:i/>
        <w:iCs/>
        <w:sz w:val="20"/>
        <w:lang w:val="id-ID" w:eastAsia="id-ID"/>
      </w:rPr>
      <mc:AlternateContent>
        <mc:Choice Requires="wps">
          <w:drawing>
            <wp:anchor distT="0" distB="0" distL="114300" distR="114300" simplePos="0" relativeHeight="251668480" behindDoc="0" locked="0" layoutInCell="1" allowOverlap="1" wp14:anchorId="6B720DBF" wp14:editId="65FC1547">
              <wp:simplePos x="0" y="0"/>
              <wp:positionH relativeFrom="column">
                <wp:posOffset>-2540</wp:posOffset>
              </wp:positionH>
              <wp:positionV relativeFrom="paragraph">
                <wp:posOffset>211455</wp:posOffset>
              </wp:positionV>
              <wp:extent cx="6127750" cy="0"/>
              <wp:effectExtent l="0" t="0" r="0" b="0"/>
              <wp:wrapNone/>
              <wp:docPr id="16" name="Straight Connector 16"/>
              <wp:cNvGraphicFramePr/>
              <a:graphic xmlns:a="http://schemas.openxmlformats.org/drawingml/2006/main">
                <a:graphicData uri="http://schemas.microsoft.com/office/word/2010/wordprocessingShape">
                  <wps:wsp>
                    <wps:cNvCnPr/>
                    <wps:spPr>
                      <a:xfrm>
                        <a:off x="0" y="0"/>
                        <a:ext cx="61277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487C10E3" id="Straight Connector 16" o:spid="_x0000_s1026" style="position:absolute;z-index:251668480;visibility:visible;mso-wrap-style:square;mso-wrap-distance-left:9pt;mso-wrap-distance-top:0;mso-wrap-distance-right:9pt;mso-wrap-distance-bottom:0;mso-position-horizontal:absolute;mso-position-horizontal-relative:text;mso-position-vertical:absolute;mso-position-vertical-relative:text" from="-.2pt,16.65pt" to="482.3pt,1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" strokecolor="black [3200]" strokeweight=".5pt">
              <v:stroke joinstyle="miter"/>
            </v:line>
          </w:pict>
        </mc:Fallback>
      </mc:AlternateContent>
    </w:r>
    <w:r w:rsidR="00B818E6">
      <w:rPr>
        <w:rFonts w:ascii="Palatino Linotype" w:hAnsi="Palatino Linotype"/>
        <w:i/>
        <w:iCs/>
        <w:sz w:val="20"/>
      </w:rPr>
      <w:t>Al Mikraj – Jurnal Studi Islam dan Humaniora</w:t>
    </w:r>
  </w:p>
  <w:p w14:paraId="7E7EB88E" w14:textId="77777777" w:rsidR="006261EA" w:rsidRDefault="006261EA">
    <w:pPr>
      <w:pStyle w:val="Header"/>
    </w:pPr>
  </w:p>
  <w:p w14:paraId="56B43976" w14:textId="77777777" w:rsidR="004F724F" w:rsidRDefault="004F724F"/>
  <w:p w14:paraId="3E90D621" w14:textId="77777777" w:rsidR="004F724F" w:rsidRDefault="004F724F"/>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A5E30A" w14:textId="214AD4C0" w:rsidR="004D4595" w:rsidRPr="00311AF9" w:rsidRDefault="006261EA" w:rsidP="004D4595">
    <w:pPr>
      <w:pStyle w:val="Header"/>
      <w:jc w:val="right"/>
      <w:rPr>
        <w:rFonts w:ascii="Palatino Linotype" w:hAnsi="Palatino Linotype"/>
        <w:sz w:val="20"/>
        <w:lang w:val="id-ID" w:eastAsia="id-ID"/>
      </w:rPr>
    </w:pPr>
    <w:r w:rsidRPr="00D100D8">
      <w:rPr>
        <w:rFonts w:ascii="Palatino Linotype" w:hAnsi="Palatino Linotype"/>
        <w:sz w:val="20"/>
        <w:lang w:val="id-ID" w:eastAsia="id-ID"/>
      </w:rPr>
      <mc:AlternateContent>
        <mc:Choice Requires="wps">
          <w:drawing>
            <wp:anchor distT="0" distB="0" distL="114300" distR="114300" simplePos="0" relativeHeight="251657728" behindDoc="0" locked="0" layoutInCell="1" allowOverlap="1" wp14:anchorId="786F4D7E" wp14:editId="4218A13A">
              <wp:simplePos x="0" y="0"/>
              <wp:positionH relativeFrom="column">
                <wp:posOffset>-8890</wp:posOffset>
              </wp:positionH>
              <wp:positionV relativeFrom="paragraph">
                <wp:posOffset>198755</wp:posOffset>
              </wp:positionV>
              <wp:extent cx="6121400" cy="0"/>
              <wp:effectExtent l="0" t="0" r="0" b="0"/>
              <wp:wrapNone/>
              <wp:docPr id="4" name="Straight Connector 4"/>
              <wp:cNvGraphicFramePr/>
              <a:graphic xmlns:a="http://schemas.openxmlformats.org/drawingml/2006/main">
                <a:graphicData uri="http://schemas.microsoft.com/office/word/2010/wordprocessingShape">
                  <wps:wsp>
                    <wps:cNvCnPr/>
                    <wps:spPr>
                      <a:xfrm>
                        <a:off x="0" y="0"/>
                        <a:ext cx="6121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0FE42914" id="Straight Connector 4"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pt,15.65pt" to="481.3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" strokecolor="black [3200]" strokeweight=".5pt">
              <v:stroke joinstyle="miter"/>
            </v:line>
          </w:pict>
        </mc:Fallback>
      </mc:AlternateContent>
    </w:r>
    <w:r w:rsidR="00274731" w:rsidRPr="00274731">
      <w:t xml:space="preserve"> </w:t>
    </w:r>
    <w:r w:rsidR="00274731" w:rsidRPr="00274731">
      <w:rPr>
        <w:rFonts w:ascii="Palatino Linotype" w:hAnsi="Palatino Linotype"/>
        <w:sz w:val="20"/>
        <w:lang w:val="id-ID" w:eastAsia="id-ID"/>
      </w:rPr>
      <w:t>Pengaruh Kemandirian Belajar, Gaya Mengajar</w:t>
    </w:r>
    <w:r w:rsidR="00311AF9">
      <w:rPr>
        <w:rFonts w:ascii="Palatino Linotype" w:hAnsi="Palatino Linotype"/>
        <w:sz w:val="20"/>
        <w:lang w:val="id-ID" w:eastAsia="id-ID"/>
      </w:rPr>
      <w:t xml:space="preserve"> ... (</w:t>
    </w:r>
    <w:r w:rsidR="00311AF9" w:rsidRPr="00311AF9">
      <w:rPr>
        <w:rFonts w:ascii="Palatino Linotype" w:hAnsi="Palatino Linotype"/>
        <w:sz w:val="20"/>
        <w:lang w:val="id-ID" w:eastAsia="id-ID"/>
      </w:rPr>
      <w:t>Ihrisa Qurrotun Nada et al)</w:t>
    </w:r>
  </w:p>
  <w:p w14:paraId="2D5B6A0C" w14:textId="77777777" w:rsidR="004F724F" w:rsidRDefault="004F724F"/>
  <w:p w14:paraId="338398A9" w14:textId="77777777" w:rsidR="004F724F" w:rsidRDefault="004F724F"/>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F1F184" w14:textId="77777777" w:rsidR="00FA3A73" w:rsidRDefault="00FA3A73"/>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18"/>
      <w:gridCol w:w="4253"/>
    </w:tblGrid>
    <w:tr w:rsidR="00A27839" w:rsidRPr="00FA3A73" w14:paraId="17BB3701" w14:textId="77777777" w:rsidTr="00377579">
      <w:tc>
        <w:tcPr>
          <w:tcW w:w="2518" w:type="dxa"/>
        </w:tcPr>
        <w:p w14:paraId="0BE759EB" w14:textId="1F47EEC8" w:rsidR="00A27839" w:rsidRDefault="00FA3A73" w:rsidP="007D7AFA">
          <w:pPr>
            <w:pStyle w:val="Header"/>
            <w:spacing w:after="0" w:line="240" w:lineRule="auto"/>
            <w:contextualSpacing/>
            <w:rPr>
              <w:rFonts w:ascii="Palatino Linotype" w:hAnsi="Palatino Linotype"/>
              <w:sz w:val="18"/>
              <w:szCs w:val="18"/>
              <w:lang w:val="id-ID"/>
            </w:rPr>
          </w:pPr>
          <w:r>
            <w:rPr>
              <w:rFonts w:ascii="Palatino Linotype" w:hAnsi="Palatino Linotype"/>
              <w:sz w:val="18"/>
              <w:szCs w:val="18"/>
            </w:rPr>
            <w:t xml:space="preserve">Volume </w:t>
          </w:r>
          <w:r w:rsidR="007D7AFA">
            <w:rPr>
              <w:rFonts w:ascii="Palatino Linotype" w:hAnsi="Palatino Linotype"/>
              <w:sz w:val="18"/>
              <w:szCs w:val="18"/>
              <w:lang w:val="id-ID"/>
            </w:rPr>
            <w:t>5</w:t>
          </w:r>
          <w:r w:rsidRPr="00A27839">
            <w:rPr>
              <w:rFonts w:ascii="Palatino Linotype" w:hAnsi="Palatino Linotype"/>
              <w:sz w:val="18"/>
              <w:szCs w:val="18"/>
            </w:rPr>
            <w:t xml:space="preserve"> Number </w:t>
          </w:r>
          <w:r w:rsidR="007D7AFA">
            <w:rPr>
              <w:rFonts w:ascii="Palatino Linotype" w:hAnsi="Palatino Linotype"/>
              <w:sz w:val="18"/>
              <w:szCs w:val="18"/>
              <w:lang w:val="id-ID"/>
            </w:rPr>
            <w:t>1</w:t>
          </w:r>
          <w:r w:rsidRPr="00A27839">
            <w:rPr>
              <w:rFonts w:ascii="Palatino Linotype" w:hAnsi="Palatino Linotype"/>
              <w:sz w:val="18"/>
              <w:szCs w:val="18"/>
            </w:rPr>
            <w:t xml:space="preserve"> (202</w:t>
          </w:r>
          <w:r w:rsidR="00734248">
            <w:rPr>
              <w:rFonts w:ascii="Palatino Linotype" w:hAnsi="Palatino Linotype"/>
              <w:sz w:val="18"/>
              <w:szCs w:val="18"/>
            </w:rPr>
            <w:t>4</w:t>
          </w:r>
          <w:r w:rsidRPr="00A27839">
            <w:rPr>
              <w:rFonts w:ascii="Palatino Linotype" w:hAnsi="Palatino Linotype"/>
              <w:sz w:val="18"/>
              <w:szCs w:val="18"/>
            </w:rPr>
            <w:t>)</w:t>
          </w:r>
        </w:p>
        <w:p w14:paraId="2C2BA16A" w14:textId="0927EF54" w:rsidR="00FA3A73" w:rsidRDefault="007D7AFA" w:rsidP="00A27839">
          <w:pPr>
            <w:pStyle w:val="Header"/>
            <w:spacing w:after="0" w:line="240" w:lineRule="auto"/>
            <w:contextualSpacing/>
            <w:rPr>
              <w:rFonts w:ascii="Palatino Linotype" w:hAnsi="Palatino Linotype"/>
              <w:sz w:val="18"/>
              <w:szCs w:val="18"/>
              <w:lang w:val="id-ID"/>
            </w:rPr>
          </w:pPr>
          <w:r>
            <w:rPr>
              <w:rFonts w:ascii="Palatino Linotype" w:hAnsi="Palatino Linotype"/>
              <w:sz w:val="18"/>
              <w:szCs w:val="18"/>
              <w:lang w:val="id-ID"/>
            </w:rPr>
            <w:t>July-December</w:t>
          </w:r>
          <w:r w:rsidR="00FA3A73">
            <w:rPr>
              <w:rFonts w:ascii="Palatino Linotype" w:hAnsi="Palatino Linotype"/>
              <w:sz w:val="18"/>
              <w:szCs w:val="18"/>
              <w:lang w:val="id-ID"/>
            </w:rPr>
            <w:t xml:space="preserve"> </w:t>
          </w:r>
          <w:r w:rsidR="00857201">
            <w:rPr>
              <w:rFonts w:ascii="Palatino Linotype" w:hAnsi="Palatino Linotype"/>
              <w:sz w:val="18"/>
              <w:szCs w:val="18"/>
            </w:rPr>
            <w:t>2024</w:t>
          </w:r>
        </w:p>
        <w:p w14:paraId="7B81578A" w14:textId="5ACC6722" w:rsidR="00FA3A73" w:rsidRPr="00311AF9" w:rsidRDefault="00FA3A73" w:rsidP="00A27839">
          <w:pPr>
            <w:pStyle w:val="Header"/>
            <w:spacing w:after="0" w:line="240" w:lineRule="auto"/>
            <w:contextualSpacing/>
            <w:rPr>
              <w:rFonts w:ascii="Palatino Linotype" w:hAnsi="Palatino Linotype"/>
              <w:sz w:val="18"/>
              <w:szCs w:val="18"/>
              <w:lang w:val="id-ID"/>
            </w:rPr>
          </w:pPr>
          <w:r>
            <w:rPr>
              <w:rFonts w:ascii="Palatino Linotype" w:hAnsi="Palatino Linotype"/>
              <w:sz w:val="18"/>
              <w:szCs w:val="18"/>
            </w:rPr>
            <w:t>Page:</w:t>
          </w:r>
          <w:r w:rsidR="00311AF9">
            <w:rPr>
              <w:rFonts w:ascii="Palatino Linotype" w:hAnsi="Palatino Linotype"/>
              <w:sz w:val="18"/>
              <w:szCs w:val="18"/>
              <w:lang w:val="id-ID"/>
            </w:rPr>
            <w:t>201-208</w:t>
          </w:r>
        </w:p>
      </w:tc>
      <w:tc>
        <w:tcPr>
          <w:tcW w:w="4253" w:type="dxa"/>
        </w:tcPr>
        <w:p w14:paraId="06B2ADAC" w14:textId="1C0DBF84" w:rsidR="00A27839" w:rsidRPr="00C66B4C" w:rsidRDefault="00FA3A73" w:rsidP="00C66B4C">
          <w:pPr>
            <w:pStyle w:val="Header"/>
            <w:spacing w:after="0" w:line="240" w:lineRule="auto"/>
            <w:contextualSpacing/>
            <w:rPr>
              <w:rFonts w:ascii="Palatino Linotype" w:hAnsi="Palatino Linotype"/>
              <w:sz w:val="18"/>
              <w:szCs w:val="18"/>
            </w:rPr>
          </w:pPr>
          <w:r w:rsidRPr="00A27839">
            <w:rPr>
              <w:rFonts w:ascii="Palatino Linotype" w:hAnsi="Palatino Linotype"/>
              <w:sz w:val="18"/>
              <w:szCs w:val="18"/>
            </w:rPr>
            <w:t xml:space="preserve">E-ISSN: </w:t>
          </w:r>
          <w:r w:rsidR="00C66B4C" w:rsidRPr="00C66B4C">
            <w:rPr>
              <w:rFonts w:ascii="Palatino Linotype" w:hAnsi="Palatino Linotype"/>
              <w:sz w:val="18"/>
              <w:szCs w:val="18"/>
            </w:rPr>
            <w:t>2745-4584</w:t>
          </w:r>
        </w:p>
        <w:p w14:paraId="3E21BD04" w14:textId="0CBA0DAB" w:rsidR="00FA3A73" w:rsidRDefault="00C44ECE" w:rsidP="00A27839">
          <w:pPr>
            <w:pStyle w:val="Header"/>
            <w:spacing w:after="0" w:line="240" w:lineRule="auto"/>
            <w:contextualSpacing/>
            <w:rPr>
              <w:rFonts w:ascii="Palatino Linotype" w:hAnsi="Palatino Linotype"/>
              <w:sz w:val="18"/>
              <w:szCs w:val="18"/>
              <w:lang w:val="id-ID"/>
            </w:rPr>
          </w:pPr>
          <w:hyperlink r:id="rId1" w:history="1">
            <w:r w:rsidR="00FA3A73" w:rsidRPr="00BD72EC">
              <w:rPr>
                <w:rStyle w:val="Hyperlink"/>
                <w:rFonts w:ascii="Palatino Linotype" w:hAnsi="Palatino Linotype"/>
                <w:sz w:val="18"/>
                <w:szCs w:val="18"/>
                <w:lang w:val="id-ID"/>
              </w:rPr>
              <w:t>https://ejournal.insuriponorogo.ac.id</w:t>
            </w:r>
          </w:hyperlink>
        </w:p>
        <w:p w14:paraId="677F3FB0" w14:textId="377E9E76" w:rsidR="00FA3A73" w:rsidRPr="00FA3A73" w:rsidRDefault="00FA3A73" w:rsidP="00A27839">
          <w:pPr>
            <w:pStyle w:val="Header"/>
            <w:spacing w:after="0" w:line="240" w:lineRule="auto"/>
            <w:contextualSpacing/>
            <w:rPr>
              <w:rFonts w:ascii="Palatino Linotype" w:hAnsi="Palatino Linotype"/>
              <w:sz w:val="18"/>
              <w:szCs w:val="18"/>
              <w:lang w:val="id-ID"/>
            </w:rPr>
          </w:pPr>
          <w:r w:rsidRPr="00FA3A73">
            <w:rPr>
              <w:rFonts w:ascii="Palatino Linotype" w:hAnsi="Palatino Linotype"/>
              <w:color w:val="0070C0"/>
              <w:sz w:val="18"/>
              <w:szCs w:val="18"/>
              <w:lang w:val="id-ID"/>
            </w:rPr>
            <w:t>DOI:</w:t>
          </w:r>
          <w:r w:rsidR="00213A2D">
            <w:t xml:space="preserve"> </w:t>
          </w:r>
          <w:hyperlink r:id="rId2" w:history="1">
            <w:r w:rsidR="00213A2D">
              <w:rPr>
                <w:rStyle w:val="Hyperlink"/>
                <w:rFonts w:ascii="Helvetica" w:hAnsi="Helvetica"/>
                <w:color w:val="008CBA"/>
                <w:sz w:val="18"/>
                <w:szCs w:val="18"/>
              </w:rPr>
              <w:t>https://doi.org/10.37680/almikraj.v5i01.5676</w:t>
            </w:r>
          </w:hyperlink>
          <w:bookmarkStart w:id="0" w:name="_GoBack"/>
          <w:bookmarkEnd w:id="0"/>
        </w:p>
      </w:tc>
    </w:tr>
  </w:tbl>
  <w:p w14:paraId="0439E2B4" w14:textId="3ECB3503" w:rsidR="00A27839" w:rsidRPr="00B328E4" w:rsidRDefault="001F7566" w:rsidP="00FA3A73">
    <w:pPr>
      <w:pStyle w:val="Header"/>
      <w:spacing w:after="0" w:line="240" w:lineRule="auto"/>
      <w:contextualSpacing/>
      <w:rPr>
        <w:rFonts w:ascii="Palatino Linotype" w:hAnsi="Palatino Linotype"/>
        <w:bCs/>
        <w:sz w:val="18"/>
        <w:szCs w:val="18"/>
      </w:rPr>
    </w:pPr>
    <w:r w:rsidRPr="00FA3A73">
      <w:rPr>
        <w:rFonts w:ascii="Palatino Linotype" w:hAnsi="Palatino Linotype"/>
        <w:sz w:val="18"/>
        <w:szCs w:val="18"/>
        <w:lang w:val="id-ID"/>
      </w:rPr>
      <w:t xml:space="preserve">                </w:t>
    </w:r>
    <w:r w:rsidR="00715EAC" w:rsidRPr="00FA3A73">
      <w:rPr>
        <w:rFonts w:ascii="Palatino Linotype" w:hAnsi="Palatino Linotype"/>
        <w:sz w:val="18"/>
        <w:szCs w:val="18"/>
        <w:lang w:val="id-ID"/>
      </w:rPr>
      <w:t xml:space="preserve">  </w:t>
    </w:r>
    <w:r w:rsidR="00B328E4" w:rsidRPr="00FA3A73">
      <w:rPr>
        <w:rFonts w:ascii="Palatino Linotype" w:hAnsi="Palatino Linotype"/>
        <w:sz w:val="18"/>
        <w:szCs w:val="18"/>
        <w:lang w:val="id-ID"/>
      </w:rPr>
      <w:t xml:space="preserve">                               </w:t>
    </w:r>
    <w:r w:rsidR="0091339A">
      <w:rPr>
        <w:rFonts w:ascii="Palatino Linotype" w:hAnsi="Palatino Linotype"/>
        <w:bCs/>
        <w:sz w:val="18"/>
        <w:szCs w:val="18"/>
      </w:rPr>
      <w:t>===========================================================================</w:t>
    </w:r>
    <w:r w:rsidR="00B328E4">
      <w:rPr>
        <w:rFonts w:ascii="Palatino Linotype" w:hAnsi="Palatino Linotype"/>
        <w:bCs/>
        <w:sz w:val="18"/>
        <w:szCs w:val="18"/>
      </w:rPr>
      <w:t>==============================</w:t>
    </w:r>
    <w:r w:rsidR="00516982">
      <w:rPr>
        <w:rFonts w:ascii="Palatino Linotype" w:hAnsi="Palatino Linotype"/>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34EC8"/>
    <w:multiLevelType w:val="hybridMultilevel"/>
    <w:tmpl w:val="FFFFFFFF"/>
    <w:lvl w:ilvl="0" w:tplc="C2CE0DDC">
      <w:start w:val="1"/>
      <w:numFmt w:val="decimal"/>
      <w:lvlText w:val="4.4.%1"/>
      <w:lvlJc w:val="left"/>
      <w:pPr>
        <w:ind w:left="1650" w:hanging="360"/>
      </w:pPr>
      <w:rPr>
        <w:rFonts w:ascii="Cambria" w:hAnsi="Cambria" w:cs="Times New Roman" w:hint="default"/>
        <w:b/>
        <w:i w:val="0"/>
        <w:sz w:val="22"/>
      </w:rPr>
    </w:lvl>
    <w:lvl w:ilvl="1" w:tplc="38090019" w:tentative="1">
      <w:start w:val="1"/>
      <w:numFmt w:val="lowerLetter"/>
      <w:lvlText w:val="%2."/>
      <w:lvlJc w:val="left"/>
      <w:pPr>
        <w:ind w:left="2370" w:hanging="360"/>
      </w:pPr>
      <w:rPr>
        <w:rFonts w:cs="Times New Roman"/>
      </w:rPr>
    </w:lvl>
    <w:lvl w:ilvl="2" w:tplc="3809001B" w:tentative="1">
      <w:start w:val="1"/>
      <w:numFmt w:val="lowerRoman"/>
      <w:lvlText w:val="%3."/>
      <w:lvlJc w:val="right"/>
      <w:pPr>
        <w:ind w:left="3090" w:hanging="180"/>
      </w:pPr>
      <w:rPr>
        <w:rFonts w:cs="Times New Roman"/>
      </w:rPr>
    </w:lvl>
    <w:lvl w:ilvl="3" w:tplc="3809000F" w:tentative="1">
      <w:start w:val="1"/>
      <w:numFmt w:val="decimal"/>
      <w:lvlText w:val="%4."/>
      <w:lvlJc w:val="left"/>
      <w:pPr>
        <w:ind w:left="3810" w:hanging="360"/>
      </w:pPr>
      <w:rPr>
        <w:rFonts w:cs="Times New Roman"/>
      </w:rPr>
    </w:lvl>
    <w:lvl w:ilvl="4" w:tplc="38090019" w:tentative="1">
      <w:start w:val="1"/>
      <w:numFmt w:val="lowerLetter"/>
      <w:lvlText w:val="%5."/>
      <w:lvlJc w:val="left"/>
      <w:pPr>
        <w:ind w:left="4530" w:hanging="360"/>
      </w:pPr>
      <w:rPr>
        <w:rFonts w:cs="Times New Roman"/>
      </w:rPr>
    </w:lvl>
    <w:lvl w:ilvl="5" w:tplc="3809001B" w:tentative="1">
      <w:start w:val="1"/>
      <w:numFmt w:val="lowerRoman"/>
      <w:lvlText w:val="%6."/>
      <w:lvlJc w:val="right"/>
      <w:pPr>
        <w:ind w:left="5250" w:hanging="180"/>
      </w:pPr>
      <w:rPr>
        <w:rFonts w:cs="Times New Roman"/>
      </w:rPr>
    </w:lvl>
    <w:lvl w:ilvl="6" w:tplc="3809000F" w:tentative="1">
      <w:start w:val="1"/>
      <w:numFmt w:val="decimal"/>
      <w:lvlText w:val="%7."/>
      <w:lvlJc w:val="left"/>
      <w:pPr>
        <w:ind w:left="5970" w:hanging="360"/>
      </w:pPr>
      <w:rPr>
        <w:rFonts w:cs="Times New Roman"/>
      </w:rPr>
    </w:lvl>
    <w:lvl w:ilvl="7" w:tplc="38090019" w:tentative="1">
      <w:start w:val="1"/>
      <w:numFmt w:val="lowerLetter"/>
      <w:lvlText w:val="%8."/>
      <w:lvlJc w:val="left"/>
      <w:pPr>
        <w:ind w:left="6690" w:hanging="360"/>
      </w:pPr>
      <w:rPr>
        <w:rFonts w:cs="Times New Roman"/>
      </w:rPr>
    </w:lvl>
    <w:lvl w:ilvl="8" w:tplc="3809001B" w:tentative="1">
      <w:start w:val="1"/>
      <w:numFmt w:val="lowerRoman"/>
      <w:lvlText w:val="%9."/>
      <w:lvlJc w:val="right"/>
      <w:pPr>
        <w:ind w:left="7410" w:hanging="180"/>
      </w:pPr>
      <w:rPr>
        <w:rFonts w:cs="Times New Roman"/>
      </w:rPr>
    </w:lvl>
  </w:abstractNum>
  <w:abstractNum w:abstractNumId="1">
    <w:nsid w:val="27E1248D"/>
    <w:multiLevelType w:val="hybridMultilevel"/>
    <w:tmpl w:val="F1BA149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286D05B8"/>
    <w:multiLevelType w:val="hybridMultilevel"/>
    <w:tmpl w:val="6E1A64AA"/>
    <w:lvl w:ilvl="0" w:tplc="271A7FC6">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3">
    <w:nsid w:val="3B740A2A"/>
    <w:multiLevelType w:val="hybridMultilevel"/>
    <w:tmpl w:val="FFFFFFFF"/>
    <w:lvl w:ilvl="0" w:tplc="CE587DE4">
      <w:start w:val="1"/>
      <w:numFmt w:val="decimal"/>
      <w:lvlText w:val="4.3.%1"/>
      <w:lvlJc w:val="left"/>
      <w:pPr>
        <w:ind w:left="786" w:hanging="360"/>
      </w:pPr>
      <w:rPr>
        <w:rFonts w:ascii="Cambria" w:hAnsi="Cambria" w:cs="Times New Roman" w:hint="default"/>
        <w:b/>
        <w:i w:val="0"/>
        <w:sz w:val="22"/>
      </w:rPr>
    </w:lvl>
    <w:lvl w:ilvl="1" w:tplc="38090019" w:tentative="1">
      <w:start w:val="1"/>
      <w:numFmt w:val="lowerLetter"/>
      <w:lvlText w:val="%2."/>
      <w:lvlJc w:val="left"/>
      <w:pPr>
        <w:ind w:left="1440" w:hanging="360"/>
      </w:pPr>
      <w:rPr>
        <w:rFonts w:cs="Times New Roman"/>
      </w:rPr>
    </w:lvl>
    <w:lvl w:ilvl="2" w:tplc="3809001B" w:tentative="1">
      <w:start w:val="1"/>
      <w:numFmt w:val="lowerRoman"/>
      <w:lvlText w:val="%3."/>
      <w:lvlJc w:val="right"/>
      <w:pPr>
        <w:ind w:left="2160" w:hanging="180"/>
      </w:pPr>
      <w:rPr>
        <w:rFonts w:cs="Times New Roman"/>
      </w:rPr>
    </w:lvl>
    <w:lvl w:ilvl="3" w:tplc="3809000F" w:tentative="1">
      <w:start w:val="1"/>
      <w:numFmt w:val="decimal"/>
      <w:lvlText w:val="%4."/>
      <w:lvlJc w:val="left"/>
      <w:pPr>
        <w:ind w:left="2880" w:hanging="360"/>
      </w:pPr>
      <w:rPr>
        <w:rFonts w:cs="Times New Roman"/>
      </w:rPr>
    </w:lvl>
    <w:lvl w:ilvl="4" w:tplc="38090019" w:tentative="1">
      <w:start w:val="1"/>
      <w:numFmt w:val="lowerLetter"/>
      <w:lvlText w:val="%5."/>
      <w:lvlJc w:val="left"/>
      <w:pPr>
        <w:ind w:left="3600" w:hanging="360"/>
      </w:pPr>
      <w:rPr>
        <w:rFonts w:cs="Times New Roman"/>
      </w:rPr>
    </w:lvl>
    <w:lvl w:ilvl="5" w:tplc="3809001B" w:tentative="1">
      <w:start w:val="1"/>
      <w:numFmt w:val="lowerRoman"/>
      <w:lvlText w:val="%6."/>
      <w:lvlJc w:val="right"/>
      <w:pPr>
        <w:ind w:left="4320" w:hanging="180"/>
      </w:pPr>
      <w:rPr>
        <w:rFonts w:cs="Times New Roman"/>
      </w:rPr>
    </w:lvl>
    <w:lvl w:ilvl="6" w:tplc="3809000F" w:tentative="1">
      <w:start w:val="1"/>
      <w:numFmt w:val="decimal"/>
      <w:lvlText w:val="%7."/>
      <w:lvlJc w:val="left"/>
      <w:pPr>
        <w:ind w:left="5040" w:hanging="360"/>
      </w:pPr>
      <w:rPr>
        <w:rFonts w:cs="Times New Roman"/>
      </w:rPr>
    </w:lvl>
    <w:lvl w:ilvl="7" w:tplc="38090019" w:tentative="1">
      <w:start w:val="1"/>
      <w:numFmt w:val="lowerLetter"/>
      <w:lvlText w:val="%8."/>
      <w:lvlJc w:val="left"/>
      <w:pPr>
        <w:ind w:left="5760" w:hanging="360"/>
      </w:pPr>
      <w:rPr>
        <w:rFonts w:cs="Times New Roman"/>
      </w:rPr>
    </w:lvl>
    <w:lvl w:ilvl="8" w:tplc="3809001B" w:tentative="1">
      <w:start w:val="1"/>
      <w:numFmt w:val="lowerRoman"/>
      <w:lvlText w:val="%9."/>
      <w:lvlJc w:val="right"/>
      <w:pPr>
        <w:ind w:left="6480" w:hanging="180"/>
      </w:pPr>
      <w:rPr>
        <w:rFonts w:cs="Times New Roman"/>
      </w:rPr>
    </w:lvl>
  </w:abstractNum>
  <w:abstractNum w:abstractNumId="4">
    <w:nsid w:val="791F7AEE"/>
    <w:multiLevelType w:val="hybridMultilevel"/>
    <w:tmpl w:val="B804E9D4"/>
    <w:lvl w:ilvl="0" w:tplc="68781EE0">
      <w:start w:val="1"/>
      <w:numFmt w:val="decimal"/>
      <w:lvlText w:val="%1."/>
      <w:lvlJc w:val="left"/>
      <w:pPr>
        <w:ind w:left="1080" w:hanging="72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DGzMLE0NDO1NDa3MDBQ0lEKTi0uzszPAykwqgUA1SFiEiwAAAA="/>
  </w:docVars>
  <w:rsids>
    <w:rsidRoot w:val="00302E97"/>
    <w:rsid w:val="00000132"/>
    <w:rsid w:val="00003905"/>
    <w:rsid w:val="00005F9E"/>
    <w:rsid w:val="00006950"/>
    <w:rsid w:val="00013FE0"/>
    <w:rsid w:val="000152E7"/>
    <w:rsid w:val="00015FD8"/>
    <w:rsid w:val="0001666D"/>
    <w:rsid w:val="00017000"/>
    <w:rsid w:val="00033D11"/>
    <w:rsid w:val="00054787"/>
    <w:rsid w:val="000638CA"/>
    <w:rsid w:val="00071750"/>
    <w:rsid w:val="00074CAD"/>
    <w:rsid w:val="000769E3"/>
    <w:rsid w:val="00080D0D"/>
    <w:rsid w:val="000863D1"/>
    <w:rsid w:val="00087F22"/>
    <w:rsid w:val="000A4005"/>
    <w:rsid w:val="000B638B"/>
    <w:rsid w:val="000C3419"/>
    <w:rsid w:val="000D1C8C"/>
    <w:rsid w:val="000D5FF8"/>
    <w:rsid w:val="000E1497"/>
    <w:rsid w:val="000E48BB"/>
    <w:rsid w:val="000E5480"/>
    <w:rsid w:val="000F34BA"/>
    <w:rsid w:val="001232C2"/>
    <w:rsid w:val="0014113C"/>
    <w:rsid w:val="00146BAC"/>
    <w:rsid w:val="00155392"/>
    <w:rsid w:val="00186598"/>
    <w:rsid w:val="00187739"/>
    <w:rsid w:val="00187B6B"/>
    <w:rsid w:val="001C60AA"/>
    <w:rsid w:val="001D13EC"/>
    <w:rsid w:val="001D373F"/>
    <w:rsid w:val="001F57D3"/>
    <w:rsid w:val="001F7566"/>
    <w:rsid w:val="00200763"/>
    <w:rsid w:val="00203FAE"/>
    <w:rsid w:val="00210FF5"/>
    <w:rsid w:val="00213A2D"/>
    <w:rsid w:val="00232843"/>
    <w:rsid w:val="0023687F"/>
    <w:rsid w:val="0024320C"/>
    <w:rsid w:val="00263064"/>
    <w:rsid w:val="0026705B"/>
    <w:rsid w:val="002671A2"/>
    <w:rsid w:val="002714F3"/>
    <w:rsid w:val="00274627"/>
    <w:rsid w:val="00274731"/>
    <w:rsid w:val="00294760"/>
    <w:rsid w:val="002962F1"/>
    <w:rsid w:val="00296D7F"/>
    <w:rsid w:val="002A0398"/>
    <w:rsid w:val="002B1A7D"/>
    <w:rsid w:val="002B7ED3"/>
    <w:rsid w:val="002C20FD"/>
    <w:rsid w:val="002C3D0D"/>
    <w:rsid w:val="002C7584"/>
    <w:rsid w:val="002E7872"/>
    <w:rsid w:val="002F3EB7"/>
    <w:rsid w:val="002F5CB0"/>
    <w:rsid w:val="00302E97"/>
    <w:rsid w:val="003041A8"/>
    <w:rsid w:val="003106D7"/>
    <w:rsid w:val="00311AF9"/>
    <w:rsid w:val="00313455"/>
    <w:rsid w:val="00326978"/>
    <w:rsid w:val="0034222B"/>
    <w:rsid w:val="00347812"/>
    <w:rsid w:val="00362657"/>
    <w:rsid w:val="00366E33"/>
    <w:rsid w:val="00372ABE"/>
    <w:rsid w:val="003734DF"/>
    <w:rsid w:val="0037387E"/>
    <w:rsid w:val="00375B15"/>
    <w:rsid w:val="00377579"/>
    <w:rsid w:val="00382D70"/>
    <w:rsid w:val="003A04A4"/>
    <w:rsid w:val="003A4ED0"/>
    <w:rsid w:val="003B14C3"/>
    <w:rsid w:val="003C3154"/>
    <w:rsid w:val="003D084F"/>
    <w:rsid w:val="003E610A"/>
    <w:rsid w:val="003F29C3"/>
    <w:rsid w:val="0040021C"/>
    <w:rsid w:val="004012C7"/>
    <w:rsid w:val="004038B2"/>
    <w:rsid w:val="0044090A"/>
    <w:rsid w:val="00451A8D"/>
    <w:rsid w:val="0046795B"/>
    <w:rsid w:val="00487EA7"/>
    <w:rsid w:val="00493F6F"/>
    <w:rsid w:val="004B36F2"/>
    <w:rsid w:val="004C1E42"/>
    <w:rsid w:val="004C6ECF"/>
    <w:rsid w:val="004D26FF"/>
    <w:rsid w:val="004D3470"/>
    <w:rsid w:val="004D4595"/>
    <w:rsid w:val="004F3F64"/>
    <w:rsid w:val="004F724F"/>
    <w:rsid w:val="005037E2"/>
    <w:rsid w:val="00514DD7"/>
    <w:rsid w:val="00516982"/>
    <w:rsid w:val="00522444"/>
    <w:rsid w:val="00526DC9"/>
    <w:rsid w:val="0055314E"/>
    <w:rsid w:val="00553187"/>
    <w:rsid w:val="00556800"/>
    <w:rsid w:val="0056704E"/>
    <w:rsid w:val="005864A1"/>
    <w:rsid w:val="00591327"/>
    <w:rsid w:val="005A2250"/>
    <w:rsid w:val="005B09B0"/>
    <w:rsid w:val="005D6CA6"/>
    <w:rsid w:val="005F1706"/>
    <w:rsid w:val="005F40F2"/>
    <w:rsid w:val="005F72E5"/>
    <w:rsid w:val="00611842"/>
    <w:rsid w:val="00615A55"/>
    <w:rsid w:val="006261EA"/>
    <w:rsid w:val="00643FF1"/>
    <w:rsid w:val="00653901"/>
    <w:rsid w:val="00655D7D"/>
    <w:rsid w:val="00680405"/>
    <w:rsid w:val="00680B76"/>
    <w:rsid w:val="006864DA"/>
    <w:rsid w:val="006953CB"/>
    <w:rsid w:val="00695BC2"/>
    <w:rsid w:val="006C66D8"/>
    <w:rsid w:val="006D582B"/>
    <w:rsid w:val="006F0B71"/>
    <w:rsid w:val="006F7D69"/>
    <w:rsid w:val="00701455"/>
    <w:rsid w:val="007019B8"/>
    <w:rsid w:val="0071040F"/>
    <w:rsid w:val="007120D8"/>
    <w:rsid w:val="00715EAC"/>
    <w:rsid w:val="00734248"/>
    <w:rsid w:val="00734255"/>
    <w:rsid w:val="00734273"/>
    <w:rsid w:val="00741906"/>
    <w:rsid w:val="00752288"/>
    <w:rsid w:val="007623E3"/>
    <w:rsid w:val="00772819"/>
    <w:rsid w:val="0079363A"/>
    <w:rsid w:val="00796658"/>
    <w:rsid w:val="007A1AE7"/>
    <w:rsid w:val="007A283F"/>
    <w:rsid w:val="007C3FE5"/>
    <w:rsid w:val="007C52FD"/>
    <w:rsid w:val="007D7AFA"/>
    <w:rsid w:val="0080214C"/>
    <w:rsid w:val="00813D16"/>
    <w:rsid w:val="00832EFB"/>
    <w:rsid w:val="00832F7B"/>
    <w:rsid w:val="00842B15"/>
    <w:rsid w:val="0084318E"/>
    <w:rsid w:val="00846B97"/>
    <w:rsid w:val="00851F57"/>
    <w:rsid w:val="00857201"/>
    <w:rsid w:val="008736BC"/>
    <w:rsid w:val="0087610A"/>
    <w:rsid w:val="008819B6"/>
    <w:rsid w:val="00890D54"/>
    <w:rsid w:val="008A5AB6"/>
    <w:rsid w:val="008B3F6E"/>
    <w:rsid w:val="008F544D"/>
    <w:rsid w:val="008F79DF"/>
    <w:rsid w:val="0091339A"/>
    <w:rsid w:val="00913CE7"/>
    <w:rsid w:val="00917DB3"/>
    <w:rsid w:val="00951D20"/>
    <w:rsid w:val="00953FC5"/>
    <w:rsid w:val="00963984"/>
    <w:rsid w:val="009658B8"/>
    <w:rsid w:val="00992C2F"/>
    <w:rsid w:val="00995ED0"/>
    <w:rsid w:val="009966C6"/>
    <w:rsid w:val="009A1C4F"/>
    <w:rsid w:val="009C4A58"/>
    <w:rsid w:val="009D0DF2"/>
    <w:rsid w:val="009E2B14"/>
    <w:rsid w:val="009E3D14"/>
    <w:rsid w:val="009F1710"/>
    <w:rsid w:val="00A10F0C"/>
    <w:rsid w:val="00A15C6D"/>
    <w:rsid w:val="00A17B8E"/>
    <w:rsid w:val="00A20670"/>
    <w:rsid w:val="00A2143E"/>
    <w:rsid w:val="00A222F8"/>
    <w:rsid w:val="00A27839"/>
    <w:rsid w:val="00A3697F"/>
    <w:rsid w:val="00A54521"/>
    <w:rsid w:val="00A81BF6"/>
    <w:rsid w:val="00A82CD3"/>
    <w:rsid w:val="00A82E85"/>
    <w:rsid w:val="00A845C2"/>
    <w:rsid w:val="00A9502D"/>
    <w:rsid w:val="00AC7DD5"/>
    <w:rsid w:val="00AD0B9B"/>
    <w:rsid w:val="00AD142C"/>
    <w:rsid w:val="00AD25DD"/>
    <w:rsid w:val="00AD5096"/>
    <w:rsid w:val="00AD7F06"/>
    <w:rsid w:val="00AE3C37"/>
    <w:rsid w:val="00AE6880"/>
    <w:rsid w:val="00AF1F5F"/>
    <w:rsid w:val="00B2078A"/>
    <w:rsid w:val="00B24D05"/>
    <w:rsid w:val="00B26F92"/>
    <w:rsid w:val="00B31019"/>
    <w:rsid w:val="00B328E4"/>
    <w:rsid w:val="00B466F1"/>
    <w:rsid w:val="00B50D64"/>
    <w:rsid w:val="00B535AB"/>
    <w:rsid w:val="00B53B69"/>
    <w:rsid w:val="00B63F12"/>
    <w:rsid w:val="00B6477D"/>
    <w:rsid w:val="00B649C9"/>
    <w:rsid w:val="00B775C8"/>
    <w:rsid w:val="00B80EFB"/>
    <w:rsid w:val="00B818E6"/>
    <w:rsid w:val="00B81925"/>
    <w:rsid w:val="00B93A62"/>
    <w:rsid w:val="00BA61F0"/>
    <w:rsid w:val="00BB625C"/>
    <w:rsid w:val="00BD404C"/>
    <w:rsid w:val="00BD6380"/>
    <w:rsid w:val="00C0074F"/>
    <w:rsid w:val="00C0792D"/>
    <w:rsid w:val="00C07969"/>
    <w:rsid w:val="00C10A0D"/>
    <w:rsid w:val="00C20B16"/>
    <w:rsid w:val="00C21FB7"/>
    <w:rsid w:val="00C34E3B"/>
    <w:rsid w:val="00C4240F"/>
    <w:rsid w:val="00C43E1B"/>
    <w:rsid w:val="00C44ECE"/>
    <w:rsid w:val="00C45CCE"/>
    <w:rsid w:val="00C55DCA"/>
    <w:rsid w:val="00C56508"/>
    <w:rsid w:val="00C66B4C"/>
    <w:rsid w:val="00C94476"/>
    <w:rsid w:val="00CA0A14"/>
    <w:rsid w:val="00CD1371"/>
    <w:rsid w:val="00CD7908"/>
    <w:rsid w:val="00CE0DC4"/>
    <w:rsid w:val="00CF0628"/>
    <w:rsid w:val="00CF67EB"/>
    <w:rsid w:val="00D100D8"/>
    <w:rsid w:val="00D134F7"/>
    <w:rsid w:val="00D17C6A"/>
    <w:rsid w:val="00D21E71"/>
    <w:rsid w:val="00D26D89"/>
    <w:rsid w:val="00D57E89"/>
    <w:rsid w:val="00D95CAB"/>
    <w:rsid w:val="00DA57D4"/>
    <w:rsid w:val="00DB0AC1"/>
    <w:rsid w:val="00DB1B5A"/>
    <w:rsid w:val="00DB35B8"/>
    <w:rsid w:val="00DC104C"/>
    <w:rsid w:val="00DD06E9"/>
    <w:rsid w:val="00DD5C39"/>
    <w:rsid w:val="00DE404B"/>
    <w:rsid w:val="00DE7C6A"/>
    <w:rsid w:val="00DF5D15"/>
    <w:rsid w:val="00E05545"/>
    <w:rsid w:val="00E12864"/>
    <w:rsid w:val="00E21262"/>
    <w:rsid w:val="00E541FD"/>
    <w:rsid w:val="00E57565"/>
    <w:rsid w:val="00E65261"/>
    <w:rsid w:val="00E75F0C"/>
    <w:rsid w:val="00EA12A6"/>
    <w:rsid w:val="00EA1765"/>
    <w:rsid w:val="00EC2D44"/>
    <w:rsid w:val="00ED08D5"/>
    <w:rsid w:val="00ED242B"/>
    <w:rsid w:val="00EE01BE"/>
    <w:rsid w:val="00EE02BD"/>
    <w:rsid w:val="00F017E2"/>
    <w:rsid w:val="00F45EE0"/>
    <w:rsid w:val="00F46EE6"/>
    <w:rsid w:val="00F600DB"/>
    <w:rsid w:val="00F65221"/>
    <w:rsid w:val="00F76261"/>
    <w:rsid w:val="00F8316F"/>
    <w:rsid w:val="00F840C1"/>
    <w:rsid w:val="00F909D8"/>
    <w:rsid w:val="00F937B8"/>
    <w:rsid w:val="00FA3A73"/>
    <w:rsid w:val="00FD05E0"/>
    <w:rsid w:val="00FD67A8"/>
  </w:rsids>
  <m:mathPr>
    <m:mathFont m:val="Cambria Math"/>
    <m:brkBin m:val="before"/>
    <m:brkBinSub m:val="--"/>
    <m:smallFrac m:val="0"/>
    <m:dispDef/>
    <m:lMargin m:val="0"/>
    <m:rMargin m:val="0"/>
    <m:defJc m:val="centerGroup"/>
    <m:wrapIndent m:val="1440"/>
    <m:intLim m:val="subSup"/>
    <m:naryLim m:val="undOvr"/>
  </m:mathPr>
  <w:themeFontLang w:val="en-ID"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165FC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sub-section,List Paragraph1,Body of text+1,Body of text+2,Body of text+3,List Paragraph11,Medium Grid 1 - Accent 21,Colorful List - Accent 11,normal,kepala,paragraf 1,soal jawab,Body of textCxSp,Normal1,HEADING 1,Heading 11"/>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sub-section Char,List Paragraph1 Char,Body of text+1 Char,Body of text+2 Char,Body of text+3 Char,List Paragraph11 Char,Medium Grid 1 - Accent 21 Char,Colorful List - Accent 11 Char,normal Char,kepala Char"/>
    <w:link w:val="ListParagraph"/>
    <w:uiPriority w:val="34"/>
    <w:qFormat/>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semiHidden/>
    <w:unhideWhenUsed/>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customStyle="1" w:styleId="PlainTable21">
    <w:name w:val="Plain Table 21"/>
    <w:basedOn w:val="TableNormal"/>
    <w:uiPriority w:val="42"/>
    <w:rsid w:val="00A278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53187"/>
    <w:rPr>
      <w:color w:val="605E5C"/>
      <w:shd w:val="clear" w:color="auto" w:fill="E1DFDD"/>
    </w:rPr>
  </w:style>
  <w:style w:type="paragraph" w:styleId="NormalWeb">
    <w:name w:val="Normal (Web)"/>
    <w:basedOn w:val="Normal"/>
    <w:uiPriority w:val="99"/>
    <w:semiHidden/>
    <w:unhideWhenUsed/>
    <w:rsid w:val="00F8316F"/>
    <w:pPr>
      <w:widowControl/>
      <w:spacing w:before="100" w:beforeAutospacing="1" w:after="100" w:afterAutospacing="1" w:line="240" w:lineRule="auto"/>
    </w:pPr>
    <w:rPr>
      <w:rFonts w:eastAsia="Times New Roman"/>
      <w:sz w:val="24"/>
      <w:szCs w:val="24"/>
      <w:lang w:val="en-ID" w:eastAsia="en-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2E97"/>
    <w:pPr>
      <w:widowControl w:val="0"/>
      <w:spacing w:after="0" w:line="230" w:lineRule="exact"/>
    </w:pPr>
    <w:rPr>
      <w:rFonts w:ascii="Times New Roman" w:eastAsia="SimSun" w:hAnsi="Times New Roman" w:cs="Times New Roman"/>
      <w:sz w:val="1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ls-Title">
    <w:name w:val="Els-Title"/>
    <w:next w:val="Normal"/>
    <w:autoRedefine/>
    <w:rsid w:val="00302E97"/>
    <w:pPr>
      <w:suppressAutoHyphens/>
      <w:spacing w:after="0" w:line="240" w:lineRule="auto"/>
      <w:jc w:val="center"/>
    </w:pPr>
    <w:rPr>
      <w:rFonts w:ascii="Book Antiqua" w:eastAsia="SimSun" w:hAnsi="Book Antiqua" w:cs="Times New Roman"/>
      <w:b/>
      <w:sz w:val="30"/>
      <w:szCs w:val="18"/>
      <w:lang w:val="en-US"/>
    </w:rPr>
  </w:style>
  <w:style w:type="paragraph" w:styleId="Header">
    <w:name w:val="header"/>
    <w:aliases w:val="page-number"/>
    <w:basedOn w:val="Normal"/>
    <w:link w:val="HeaderChar"/>
    <w:uiPriority w:val="99"/>
    <w:rsid w:val="00302E97"/>
    <w:pPr>
      <w:widowControl/>
      <w:tabs>
        <w:tab w:val="center" w:pos="4706"/>
        <w:tab w:val="right" w:pos="9356"/>
      </w:tabs>
      <w:spacing w:after="80" w:line="200" w:lineRule="atLeast"/>
    </w:pPr>
    <w:rPr>
      <w:noProof/>
      <w:sz w:val="14"/>
      <w:lang w:val="en-US"/>
    </w:rPr>
  </w:style>
  <w:style w:type="character" w:customStyle="1" w:styleId="HeaderChar">
    <w:name w:val="Header Char"/>
    <w:aliases w:val="page-number Char"/>
    <w:basedOn w:val="DefaultParagraphFont"/>
    <w:link w:val="Header"/>
    <w:uiPriority w:val="99"/>
    <w:rsid w:val="00302E97"/>
    <w:rPr>
      <w:rFonts w:ascii="Times New Roman" w:eastAsia="SimSun" w:hAnsi="Times New Roman" w:cs="Times New Roman"/>
      <w:noProof/>
      <w:sz w:val="14"/>
      <w:szCs w:val="20"/>
      <w:lang w:val="en-US"/>
    </w:rPr>
  </w:style>
  <w:style w:type="paragraph" w:styleId="Footer">
    <w:name w:val="footer"/>
    <w:basedOn w:val="Header"/>
    <w:link w:val="FooterChar"/>
    <w:rsid w:val="00302E97"/>
    <w:pPr>
      <w:tabs>
        <w:tab w:val="right" w:pos="10080"/>
      </w:tabs>
      <w:spacing w:before="240" w:after="0" w:line="200" w:lineRule="exact"/>
    </w:pPr>
    <w:rPr>
      <w:i/>
    </w:rPr>
  </w:style>
  <w:style w:type="character" w:customStyle="1" w:styleId="FooterChar">
    <w:name w:val="Footer Char"/>
    <w:basedOn w:val="DefaultParagraphFont"/>
    <w:link w:val="Footer"/>
    <w:rsid w:val="00302E97"/>
    <w:rPr>
      <w:rFonts w:ascii="Times New Roman" w:eastAsia="SimSun" w:hAnsi="Times New Roman" w:cs="Times New Roman"/>
      <w:i/>
      <w:noProof/>
      <w:sz w:val="14"/>
      <w:szCs w:val="20"/>
      <w:lang w:val="en-US"/>
    </w:rPr>
  </w:style>
  <w:style w:type="character" w:styleId="Hyperlink">
    <w:name w:val="Hyperlink"/>
    <w:uiPriority w:val="99"/>
    <w:rsid w:val="00302E97"/>
    <w:rPr>
      <w:rFonts w:cs="Times New Roman"/>
      <w:color w:val="auto"/>
      <w:sz w:val="16"/>
      <w:u w:val="none"/>
    </w:rPr>
  </w:style>
  <w:style w:type="table" w:styleId="TableGrid">
    <w:name w:val="Table Grid"/>
    <w:basedOn w:val="TableNormal"/>
    <w:uiPriority w:val="39"/>
    <w:rsid w:val="00302E97"/>
    <w:pPr>
      <w:spacing w:after="0" w:line="240" w:lineRule="auto"/>
    </w:pPr>
    <w:rPr>
      <w:rFonts w:ascii="Times New Roman" w:eastAsia="SimSun" w:hAnsi="Times New Roman" w:cs="Times New Roman"/>
      <w:sz w:val="20"/>
      <w:szCs w:val="20"/>
      <w:lang w:val="en-IN" w:eastAsia="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aliases w:val="Body of text,sub-section,List Paragraph1,Body of text+1,Body of text+2,Body of text+3,List Paragraph11,Medium Grid 1 - Accent 21,Colorful List - Accent 11,normal,kepala,paragraf 1,soal jawab,Body of textCxSp,Normal1,HEADING 1,Heading 11"/>
    <w:basedOn w:val="Normal"/>
    <w:link w:val="ListParagraphChar"/>
    <w:uiPriority w:val="34"/>
    <w:qFormat/>
    <w:rsid w:val="00302E97"/>
    <w:pPr>
      <w:widowControl/>
      <w:spacing w:line="240" w:lineRule="auto"/>
      <w:ind w:left="720"/>
      <w:contextualSpacing/>
    </w:pPr>
    <w:rPr>
      <w:rFonts w:eastAsia="Times New Roman" w:cs="Arial"/>
      <w:sz w:val="24"/>
      <w:szCs w:val="22"/>
      <w:lang w:val="en-US"/>
    </w:rPr>
  </w:style>
  <w:style w:type="character" w:customStyle="1" w:styleId="ListParagraphChar">
    <w:name w:val="List Paragraph Char"/>
    <w:aliases w:val="Body of text Char,sub-section Char,List Paragraph1 Char,Body of text+1 Char,Body of text+2 Char,Body of text+3 Char,List Paragraph11 Char,Medium Grid 1 - Accent 21 Char,Colorful List - Accent 11 Char,normal Char,kepala Char"/>
    <w:link w:val="ListParagraph"/>
    <w:uiPriority w:val="34"/>
    <w:qFormat/>
    <w:locked/>
    <w:rsid w:val="00302E97"/>
    <w:rPr>
      <w:rFonts w:ascii="Times New Roman" w:eastAsia="Times New Roman" w:hAnsi="Times New Roman" w:cs="Arial"/>
      <w:sz w:val="24"/>
      <w:lang w:val="en-US"/>
    </w:rPr>
  </w:style>
  <w:style w:type="character" w:customStyle="1" w:styleId="tlid-translation">
    <w:name w:val="tlid-translation"/>
    <w:basedOn w:val="DefaultParagraphFont"/>
    <w:rsid w:val="00302E97"/>
  </w:style>
  <w:style w:type="paragraph" w:styleId="BalloonText">
    <w:name w:val="Balloon Text"/>
    <w:basedOn w:val="Normal"/>
    <w:link w:val="BalloonTextChar"/>
    <w:uiPriority w:val="99"/>
    <w:semiHidden/>
    <w:unhideWhenUsed/>
    <w:rsid w:val="00302E97"/>
    <w:pPr>
      <w:spacing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02E97"/>
    <w:rPr>
      <w:rFonts w:ascii="Tahoma" w:eastAsia="SimSun" w:hAnsi="Tahoma" w:cs="Tahoma"/>
      <w:sz w:val="16"/>
      <w:szCs w:val="16"/>
      <w:lang w:val="en-GB"/>
    </w:rPr>
  </w:style>
  <w:style w:type="paragraph" w:customStyle="1" w:styleId="MDPI42tablebody">
    <w:name w:val="MDPI_4.2_table_body"/>
    <w:qFormat/>
    <w:rsid w:val="00302E97"/>
    <w:pPr>
      <w:adjustRightInd w:val="0"/>
      <w:snapToGrid w:val="0"/>
      <w:spacing w:after="0" w:line="260" w:lineRule="atLeast"/>
      <w:jc w:val="center"/>
    </w:pPr>
    <w:rPr>
      <w:rFonts w:ascii="Palatino Linotype" w:eastAsia="Times New Roman" w:hAnsi="Palatino Linotype" w:cs="Times New Roman"/>
      <w:snapToGrid w:val="0"/>
      <w:color w:val="000000"/>
      <w:sz w:val="20"/>
      <w:szCs w:val="20"/>
      <w:lang w:val="en-US" w:eastAsia="de-DE" w:bidi="en-US"/>
    </w:rPr>
  </w:style>
  <w:style w:type="paragraph" w:styleId="BodyText">
    <w:name w:val="Body Text"/>
    <w:basedOn w:val="Normal"/>
    <w:link w:val="BodyTextChar"/>
    <w:uiPriority w:val="99"/>
    <w:semiHidden/>
    <w:unhideWhenUsed/>
    <w:rsid w:val="00302E97"/>
    <w:pPr>
      <w:widowControl/>
      <w:spacing w:after="120" w:line="276" w:lineRule="auto"/>
    </w:pPr>
    <w:rPr>
      <w:rFonts w:ascii="Calibri" w:eastAsia="Calibri" w:hAnsi="Calibri" w:cs="Arial"/>
      <w:sz w:val="22"/>
      <w:szCs w:val="22"/>
      <w:lang w:val="id-ID"/>
    </w:rPr>
  </w:style>
  <w:style w:type="character" w:customStyle="1" w:styleId="BodyTextChar">
    <w:name w:val="Body Text Char"/>
    <w:basedOn w:val="DefaultParagraphFont"/>
    <w:link w:val="BodyText"/>
    <w:uiPriority w:val="99"/>
    <w:semiHidden/>
    <w:rsid w:val="00302E97"/>
    <w:rPr>
      <w:rFonts w:ascii="Calibri" w:eastAsia="Calibri" w:hAnsi="Calibri" w:cs="Arial"/>
      <w:lang w:val="id-ID"/>
    </w:rPr>
  </w:style>
  <w:style w:type="paragraph" w:styleId="FootnoteText">
    <w:name w:val="footnote text"/>
    <w:basedOn w:val="Normal"/>
    <w:link w:val="FootnoteTextChar"/>
    <w:uiPriority w:val="99"/>
    <w:semiHidden/>
    <w:unhideWhenUsed/>
    <w:rsid w:val="00302E97"/>
    <w:pPr>
      <w:spacing w:line="240" w:lineRule="auto"/>
    </w:pPr>
    <w:rPr>
      <w:sz w:val="20"/>
    </w:rPr>
  </w:style>
  <w:style w:type="character" w:customStyle="1" w:styleId="FootnoteTextChar">
    <w:name w:val="Footnote Text Char"/>
    <w:basedOn w:val="DefaultParagraphFont"/>
    <w:link w:val="FootnoteText"/>
    <w:uiPriority w:val="99"/>
    <w:semiHidden/>
    <w:rsid w:val="00302E97"/>
    <w:rPr>
      <w:rFonts w:ascii="Times New Roman" w:eastAsia="SimSun" w:hAnsi="Times New Roman" w:cs="Times New Roman"/>
      <w:sz w:val="20"/>
      <w:szCs w:val="20"/>
      <w:lang w:val="en-GB"/>
    </w:rPr>
  </w:style>
  <w:style w:type="character" w:styleId="FootnoteReference">
    <w:name w:val="footnote reference"/>
    <w:uiPriority w:val="99"/>
    <w:semiHidden/>
    <w:unhideWhenUsed/>
    <w:rsid w:val="00302E97"/>
    <w:rPr>
      <w:vertAlign w:val="superscript"/>
    </w:rPr>
  </w:style>
  <w:style w:type="character" w:styleId="Strong">
    <w:name w:val="Strong"/>
    <w:uiPriority w:val="22"/>
    <w:qFormat/>
    <w:rsid w:val="00302E97"/>
    <w:rPr>
      <w:b/>
      <w:bCs/>
    </w:rPr>
  </w:style>
  <w:style w:type="character" w:customStyle="1" w:styleId="viiyi">
    <w:name w:val="viiyi"/>
    <w:basedOn w:val="DefaultParagraphFont"/>
    <w:rsid w:val="00302E97"/>
  </w:style>
  <w:style w:type="character" w:customStyle="1" w:styleId="q4iawc">
    <w:name w:val="q4iawc"/>
    <w:basedOn w:val="DefaultParagraphFont"/>
    <w:rsid w:val="00302E97"/>
  </w:style>
  <w:style w:type="character" w:styleId="Emphasis">
    <w:name w:val="Emphasis"/>
    <w:uiPriority w:val="20"/>
    <w:qFormat/>
    <w:rsid w:val="00302E97"/>
    <w:rPr>
      <w:i/>
      <w:iCs/>
    </w:rPr>
  </w:style>
  <w:style w:type="character" w:styleId="CommentReference">
    <w:name w:val="annotation reference"/>
    <w:uiPriority w:val="99"/>
    <w:semiHidden/>
    <w:unhideWhenUsed/>
    <w:rsid w:val="00302E97"/>
    <w:rPr>
      <w:sz w:val="16"/>
      <w:szCs w:val="16"/>
    </w:rPr>
  </w:style>
  <w:style w:type="paragraph" w:styleId="CommentText">
    <w:name w:val="annotation text"/>
    <w:basedOn w:val="Normal"/>
    <w:link w:val="CommentTextChar"/>
    <w:uiPriority w:val="99"/>
    <w:semiHidden/>
    <w:unhideWhenUsed/>
    <w:rsid w:val="00302E97"/>
    <w:rPr>
      <w:sz w:val="20"/>
    </w:rPr>
  </w:style>
  <w:style w:type="character" w:customStyle="1" w:styleId="CommentTextChar">
    <w:name w:val="Comment Text Char"/>
    <w:basedOn w:val="DefaultParagraphFont"/>
    <w:link w:val="CommentText"/>
    <w:uiPriority w:val="99"/>
    <w:semiHidden/>
    <w:rsid w:val="00302E97"/>
    <w:rPr>
      <w:rFonts w:ascii="Times New Roman" w:eastAsia="SimSu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02E97"/>
    <w:rPr>
      <w:b/>
      <w:bCs/>
    </w:rPr>
  </w:style>
  <w:style w:type="character" w:customStyle="1" w:styleId="CommentSubjectChar">
    <w:name w:val="Comment Subject Char"/>
    <w:basedOn w:val="CommentTextChar"/>
    <w:link w:val="CommentSubject"/>
    <w:uiPriority w:val="99"/>
    <w:semiHidden/>
    <w:rsid w:val="00302E97"/>
    <w:rPr>
      <w:rFonts w:ascii="Times New Roman" w:eastAsia="SimSun" w:hAnsi="Times New Roman" w:cs="Times New Roman"/>
      <w:b/>
      <w:bCs/>
      <w:sz w:val="20"/>
      <w:szCs w:val="20"/>
      <w:lang w:val="en-GB"/>
    </w:rPr>
  </w:style>
  <w:style w:type="paragraph" w:styleId="Revision">
    <w:name w:val="Revision"/>
    <w:hidden/>
    <w:uiPriority w:val="99"/>
    <w:semiHidden/>
    <w:rsid w:val="00302E97"/>
    <w:pPr>
      <w:spacing w:after="0" w:line="240" w:lineRule="auto"/>
    </w:pPr>
    <w:rPr>
      <w:rFonts w:ascii="Times New Roman" w:eastAsia="SimSun" w:hAnsi="Times New Roman" w:cs="Times New Roman"/>
      <w:sz w:val="16"/>
      <w:szCs w:val="20"/>
      <w:lang w:val="en-GB"/>
    </w:rPr>
  </w:style>
  <w:style w:type="paragraph" w:customStyle="1" w:styleId="Abstract">
    <w:name w:val="Abstract"/>
    <w:basedOn w:val="Normal"/>
    <w:next w:val="Normal"/>
    <w:qFormat/>
    <w:rsid w:val="00734255"/>
    <w:pPr>
      <w:widowControl/>
      <w:spacing w:before="360" w:after="300" w:line="360" w:lineRule="auto"/>
      <w:ind w:left="720" w:right="567"/>
      <w:contextualSpacing/>
    </w:pPr>
    <w:rPr>
      <w:rFonts w:eastAsia="Times New Roman"/>
      <w:sz w:val="22"/>
      <w:szCs w:val="24"/>
      <w:lang w:eastAsia="en-GB"/>
    </w:rPr>
  </w:style>
  <w:style w:type="character" w:customStyle="1" w:styleId="UnresolvedMention1">
    <w:name w:val="Unresolved Mention1"/>
    <w:basedOn w:val="DefaultParagraphFont"/>
    <w:uiPriority w:val="99"/>
    <w:semiHidden/>
    <w:unhideWhenUsed/>
    <w:rsid w:val="004D4595"/>
    <w:rPr>
      <w:color w:val="605E5C"/>
      <w:shd w:val="clear" w:color="auto" w:fill="E1DFDD"/>
    </w:rPr>
  </w:style>
  <w:style w:type="character" w:customStyle="1" w:styleId="REFChar">
    <w:name w:val="REF Char"/>
    <w:basedOn w:val="DefaultParagraphFont"/>
    <w:link w:val="REF"/>
    <w:locked/>
    <w:rsid w:val="0087610A"/>
    <w:rPr>
      <w:rFonts w:ascii="Constantia" w:eastAsia="Times New Roman" w:hAnsi="Constantia"/>
      <w:sz w:val="24"/>
      <w:szCs w:val="24"/>
    </w:rPr>
  </w:style>
  <w:style w:type="paragraph" w:customStyle="1" w:styleId="REF">
    <w:name w:val="REF"/>
    <w:basedOn w:val="Normal"/>
    <w:link w:val="REFChar"/>
    <w:qFormat/>
    <w:rsid w:val="0087610A"/>
    <w:pPr>
      <w:widowControl/>
      <w:spacing w:line="240" w:lineRule="auto"/>
    </w:pPr>
    <w:rPr>
      <w:rFonts w:ascii="Constantia" w:eastAsia="Times New Roman" w:hAnsi="Constantia" w:cstheme="minorBidi"/>
      <w:sz w:val="24"/>
      <w:szCs w:val="24"/>
      <w:lang w:val="en-ID"/>
    </w:rPr>
  </w:style>
  <w:style w:type="paragraph" w:customStyle="1" w:styleId="MDPI41tablecaption">
    <w:name w:val="MDPI_4.1_table_caption"/>
    <w:basedOn w:val="Normal"/>
    <w:qFormat/>
    <w:rsid w:val="0087610A"/>
    <w:pPr>
      <w:widowControl/>
      <w:adjustRightInd w:val="0"/>
      <w:snapToGrid w:val="0"/>
      <w:spacing w:before="240" w:after="120" w:line="260" w:lineRule="atLeast"/>
      <w:ind w:left="425" w:right="425"/>
      <w:jc w:val="both"/>
    </w:pPr>
    <w:rPr>
      <w:rFonts w:ascii="Palatino Linotype" w:eastAsia="Times New Roman" w:hAnsi="Palatino Linotype"/>
      <w:color w:val="000000"/>
      <w:sz w:val="18"/>
      <w:szCs w:val="22"/>
      <w:lang w:val="en-US" w:eastAsia="de-DE" w:bidi="en-US"/>
    </w:rPr>
  </w:style>
  <w:style w:type="paragraph" w:customStyle="1" w:styleId="MDPI51figurecaption">
    <w:name w:val="MDPI_5.1_figure_caption"/>
    <w:basedOn w:val="Normal"/>
    <w:qFormat/>
    <w:rsid w:val="0087610A"/>
    <w:pPr>
      <w:widowControl/>
      <w:adjustRightInd w:val="0"/>
      <w:snapToGrid w:val="0"/>
      <w:spacing w:before="120" w:after="240" w:line="260" w:lineRule="atLeast"/>
      <w:ind w:left="425" w:right="425"/>
      <w:jc w:val="both"/>
    </w:pPr>
    <w:rPr>
      <w:rFonts w:ascii="Palatino Linotype" w:eastAsia="Times New Roman" w:hAnsi="Palatino Linotype"/>
      <w:color w:val="000000"/>
      <w:sz w:val="18"/>
      <w:lang w:val="en-US" w:eastAsia="de-DE" w:bidi="en-US"/>
    </w:rPr>
  </w:style>
  <w:style w:type="paragraph" w:customStyle="1" w:styleId="MDPI52figure">
    <w:name w:val="MDPI_5.2_figure"/>
    <w:qFormat/>
    <w:rsid w:val="0087610A"/>
    <w:pPr>
      <w:snapToGrid w:val="0"/>
      <w:spacing w:after="0" w:line="240" w:lineRule="auto"/>
      <w:jc w:val="center"/>
    </w:pPr>
    <w:rPr>
      <w:rFonts w:ascii="Palatino Linotype" w:eastAsia="Times New Roman" w:hAnsi="Palatino Linotype" w:cs="Times New Roman"/>
      <w:color w:val="000000"/>
      <w:sz w:val="24"/>
      <w:szCs w:val="20"/>
      <w:lang w:val="en-US" w:eastAsia="de-DE" w:bidi="en-US"/>
    </w:rPr>
  </w:style>
  <w:style w:type="table" w:customStyle="1" w:styleId="PlainTable21">
    <w:name w:val="Plain Table 21"/>
    <w:basedOn w:val="TableNormal"/>
    <w:uiPriority w:val="42"/>
    <w:rsid w:val="00A27839"/>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2">
    <w:name w:val="Table Grid2"/>
    <w:basedOn w:val="TableNormal"/>
    <w:uiPriority w:val="59"/>
    <w:rsid w:val="00A27839"/>
    <w:pPr>
      <w:spacing w:after="0" w:line="240" w:lineRule="auto"/>
    </w:pPr>
    <w:rPr>
      <w:rFonts w:ascii="Calibri" w:eastAsia="MS Mincho" w:hAnsi="Calibri" w:cs="Times New Roman"/>
      <w:sz w:val="20"/>
      <w:szCs w:val="20"/>
      <w:lang w:val="id-ID"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UnresolvedMention">
    <w:name w:val="Unresolved Mention"/>
    <w:basedOn w:val="DefaultParagraphFont"/>
    <w:uiPriority w:val="99"/>
    <w:semiHidden/>
    <w:unhideWhenUsed/>
    <w:rsid w:val="00553187"/>
    <w:rPr>
      <w:color w:val="605E5C"/>
      <w:shd w:val="clear" w:color="auto" w:fill="E1DFDD"/>
    </w:rPr>
  </w:style>
  <w:style w:type="paragraph" w:styleId="NormalWeb">
    <w:name w:val="Normal (Web)"/>
    <w:basedOn w:val="Normal"/>
    <w:uiPriority w:val="99"/>
    <w:semiHidden/>
    <w:unhideWhenUsed/>
    <w:rsid w:val="00F8316F"/>
    <w:pPr>
      <w:widowControl/>
      <w:spacing w:before="100" w:beforeAutospacing="1" w:after="100" w:afterAutospacing="1" w:line="240" w:lineRule="auto"/>
    </w:pPr>
    <w:rPr>
      <w:rFonts w:eastAsia="Times New Roman"/>
      <w:sz w:val="24"/>
      <w:szCs w:val="24"/>
      <w:lang w:val="en-ID" w:eastAsia="en-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8161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s://creativecommons.org/licenses/by-nc/4.0/"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hyperlink" Target="https://doi.org/10.37680/almikraj.v5i01.5676" TargetMode="External"/><Relationship Id="rId1" Type="http://schemas.openxmlformats.org/officeDocument/2006/relationships/hyperlink" Target="https://ejournal.insuriponorogo.ac.i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A301CC-1CA2-448A-A14D-DEF64F82D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8</Pages>
  <Words>2862</Words>
  <Characters>16314</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dc:creator>
  <cp:lastModifiedBy>Acer-pc</cp:lastModifiedBy>
  <cp:revision>76</cp:revision>
  <cp:lastPrinted>2024-07-16T21:08:00Z</cp:lastPrinted>
  <dcterms:created xsi:type="dcterms:W3CDTF">2023-06-03T08:08:00Z</dcterms:created>
  <dcterms:modified xsi:type="dcterms:W3CDTF">2024-07-16T21:08:00Z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7fa36eae-0f5c-478c-8e08-cb7b6036a1e9</vt:lpwstr>
  </property>
  <property fmtid="{D5CDD505-2E9C-101B-9397-08002B2CF9AE}" pid="3" name="Mendeley Document_1">
    <vt:lpwstr>True</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7th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 6th edition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17th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17th edition (full note)</vt:lpwstr>
  </property>
  <property fmtid="{D5CDD505-2E9C-101B-9397-08002B2CF9AE}" pid="15" name="Mendeley Recent Style Id 5_1">
    <vt:lpwstr>http://www.zotero.org/styles/chicago-note-bibliography</vt:lpwstr>
  </property>
  <property fmtid="{D5CDD505-2E9C-101B-9397-08002B2CF9AE}" pid="16" name="Mendeley Recent Style Name 5_1">
    <vt:lpwstr>Chicago Manual of Style 17th edition (note)</vt:lpwstr>
  </property>
  <property fmtid="{D5CDD505-2E9C-101B-9397-08002B2CF9AE}" pid="17" name="Mendeley Recent Style Id 6_1">
    <vt:lpwstr>http://www.zotero.org/styles/harvard-cite-them-right</vt:lpwstr>
  </property>
  <property fmtid="{D5CDD505-2E9C-101B-9397-08002B2CF9AE}" pid="18" name="Mendeley Recent Style Name 6_1">
    <vt:lpwstr>Cite Them Right 12th edition - Harvard</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Unique User Id_1">
    <vt:lpwstr>2eeec898-dca6-34e4-8b62-123155586a07</vt:lpwstr>
  </property>
</Properties>
</file>