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0E86" w14:textId="77777777" w:rsidR="00CF000F" w:rsidRPr="00F65DA6" w:rsidRDefault="00CF000F" w:rsidP="00CF000F">
      <w:pPr>
        <w:pStyle w:val="Alishlah13authornames"/>
        <w:spacing w:before="480" w:after="360" w:line="240" w:lineRule="auto"/>
        <w:jc w:val="center"/>
        <w:rPr>
          <w:bCs/>
          <w:color w:val="auto"/>
          <w:sz w:val="28"/>
          <w:szCs w:val="28"/>
        </w:rPr>
      </w:pPr>
      <w:bookmarkStart w:id="0" w:name="_Hlk124932544"/>
      <w:bookmarkStart w:id="1" w:name="_Hlk125092387"/>
      <w:bookmarkStart w:id="2" w:name="_Hlk125492385"/>
      <w:bookmarkStart w:id="3" w:name="_Hlk125576692"/>
      <w:bookmarkStart w:id="4" w:name="_Hlk126996310"/>
      <w:r w:rsidRPr="00F65DA6">
        <w:rPr>
          <w:bCs/>
          <w:color w:val="auto"/>
          <w:sz w:val="28"/>
          <w:szCs w:val="28"/>
        </w:rPr>
        <w:t>Reaffirmation of State Control Over Land: Analysis of Legal Certainty After Constitutional Court Decision No. 185/PUU-XXII/2024</w:t>
      </w:r>
    </w:p>
    <w:p w14:paraId="358DF78F" w14:textId="77777777" w:rsidR="00CF000F" w:rsidRPr="00F65DA6" w:rsidRDefault="00CF000F" w:rsidP="00932130">
      <w:pPr>
        <w:pStyle w:val="Alishlah13authornames"/>
        <w:spacing w:after="0" w:line="240" w:lineRule="auto"/>
        <w:jc w:val="both"/>
        <w:rPr>
          <w:vertAlign w:val="superscript"/>
          <w:lang w:val="en-GB"/>
        </w:rPr>
      </w:pPr>
      <w:r w:rsidRPr="00F65DA6">
        <w:rPr>
          <w:lang w:val="en-GB"/>
        </w:rPr>
        <w:t>Suyanto</w:t>
      </w:r>
    </w:p>
    <w:p w14:paraId="225EEA5D" w14:textId="269D32FE" w:rsidR="00CF000F" w:rsidRPr="00F65DA6" w:rsidRDefault="00CF000F" w:rsidP="00932130">
      <w:pPr>
        <w:pStyle w:val="Alishlah16affiliation"/>
        <w:spacing w:line="240" w:lineRule="auto"/>
        <w:ind w:left="0" w:firstLine="0"/>
        <w:jc w:val="both"/>
        <w:rPr>
          <w:color w:val="auto"/>
          <w:lang w:val="en-GB"/>
        </w:rPr>
      </w:pPr>
      <w:r w:rsidRPr="00F65DA6">
        <w:rPr>
          <w:color w:val="auto"/>
          <w:lang w:val="en-GB"/>
        </w:rPr>
        <w:t>Faculty of Law</w:t>
      </w:r>
      <w:r w:rsidR="00932130">
        <w:rPr>
          <w:color w:val="auto"/>
          <w:lang w:val="en-GB"/>
        </w:rPr>
        <w:t>,</w:t>
      </w:r>
      <w:r w:rsidRPr="00F65DA6">
        <w:rPr>
          <w:color w:val="auto"/>
          <w:lang w:val="en-GB"/>
        </w:rPr>
        <w:t xml:space="preserve"> University of Gresik, Indonesia; suyanto@unigres.ac.id</w:t>
      </w:r>
    </w:p>
    <w:p w14:paraId="361E6104" w14:textId="3AE72949" w:rsidR="00A27839" w:rsidRPr="00466662" w:rsidRDefault="00637D2A" w:rsidP="00466662">
      <w:pPr>
        <w:widowControl/>
        <w:pBdr>
          <w:top w:val="nil"/>
          <w:left w:val="nil"/>
          <w:bottom w:val="nil"/>
          <w:right w:val="nil"/>
          <w:between w:val="nil"/>
        </w:pBdr>
        <w:ind w:left="311" w:hanging="198"/>
        <w:jc w:val="both"/>
        <w:rPr>
          <w:rFonts w:ascii="Palatino Linotype" w:eastAsia="Palatino Linotype" w:hAnsi="Palatino Linotype" w:cs="Palatino Linotype"/>
          <w:sz w:val="18"/>
          <w:szCs w:val="18"/>
        </w:rPr>
      </w:pPr>
      <w:r w:rsidRPr="00393AA8">
        <w:rPr>
          <w:rFonts w:ascii="Palatino Linotype" w:eastAsia="Palatino Linotype" w:hAnsi="Palatino Linotype" w:cs="Palatino Linotype"/>
          <w:vertAlign w:val="superscript"/>
        </w:rPr>
        <w:tab/>
      </w:r>
      <w:r w:rsidRPr="00393AA8">
        <w:rPr>
          <w:rFonts w:ascii="Palatino Linotype" w:eastAsia="Palatino Linotype" w:hAnsi="Palatino Linotype" w:cs="Palatino Linotype"/>
          <w:vertAlign w:val="superscript"/>
        </w:rPr>
        <w:tab/>
      </w:r>
      <w:bookmarkEnd w:id="0"/>
      <w:bookmarkEnd w:id="1"/>
      <w:bookmarkEnd w:id="2"/>
      <w:bookmarkEnd w:id="3"/>
      <w:bookmarkEnd w:id="4"/>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r w:rsidR="008711A2" w:rsidRPr="005D7CE9">
        <w:rPr>
          <w:rFonts w:ascii="Palatino Linotype" w:hAnsi="Palatino Linotype"/>
          <w:color w:val="000000" w:themeColor="text1"/>
          <w:vertAlign w:val="superscript"/>
          <w:lang w:val="en-US"/>
        </w:rPr>
        <w:tab/>
      </w:r>
    </w:p>
    <w:tbl>
      <w:tblPr>
        <w:tblStyle w:val="TableGrid"/>
        <w:tblW w:w="9072" w:type="dxa"/>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2835"/>
        <w:gridCol w:w="2976"/>
      </w:tblGrid>
      <w:tr w:rsidR="009D3D66" w14:paraId="7FF9BDC8" w14:textId="77777777" w:rsidTr="00DA7807">
        <w:trPr>
          <w:jc w:val="center"/>
        </w:trPr>
        <w:tc>
          <w:tcPr>
            <w:tcW w:w="3261" w:type="dxa"/>
          </w:tcPr>
          <w:p w14:paraId="467CB384" w14:textId="2586F647"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Received: </w:t>
            </w:r>
            <w:r w:rsidR="00B12EF2">
              <w:rPr>
                <w:rFonts w:ascii="Palatino Linotype" w:hAnsi="Palatino Linotype"/>
                <w:color w:val="000000" w:themeColor="text1"/>
                <w:sz w:val="20"/>
                <w:lang w:val="en-US"/>
              </w:rPr>
              <w:t>0</w:t>
            </w:r>
            <w:r w:rsidR="0047706E">
              <w:rPr>
                <w:rFonts w:ascii="Palatino Linotype" w:hAnsi="Palatino Linotype"/>
                <w:color w:val="000000" w:themeColor="text1"/>
                <w:sz w:val="20"/>
                <w:lang w:val="en-US"/>
              </w:rPr>
              <w:t>5</w:t>
            </w:r>
            <w:r w:rsidRPr="005D7CE9">
              <w:rPr>
                <w:rFonts w:ascii="Palatino Linotype" w:hAnsi="Palatino Linotype"/>
                <w:color w:val="000000" w:themeColor="text1"/>
                <w:sz w:val="20"/>
                <w:lang w:val="en-US"/>
              </w:rPr>
              <w:t>/</w:t>
            </w:r>
            <w:r w:rsidR="00847705">
              <w:rPr>
                <w:rFonts w:ascii="Palatino Linotype" w:hAnsi="Palatino Linotype"/>
                <w:color w:val="000000" w:themeColor="text1"/>
                <w:sz w:val="20"/>
                <w:lang w:val="en-US"/>
              </w:rPr>
              <w:t>1</w:t>
            </w:r>
            <w:r w:rsidR="00257FB4">
              <w:rPr>
                <w:rFonts w:ascii="Palatino Linotype" w:hAnsi="Palatino Linotype"/>
                <w:color w:val="000000" w:themeColor="text1"/>
                <w:sz w:val="20"/>
                <w:lang w:val="en-US"/>
              </w:rPr>
              <w:t>2</w:t>
            </w:r>
            <w:r w:rsidRPr="005D7CE9">
              <w:rPr>
                <w:rFonts w:ascii="Palatino Linotype" w:hAnsi="Palatino Linotype"/>
                <w:color w:val="000000" w:themeColor="text1"/>
                <w:sz w:val="20"/>
                <w:lang w:val="en-US"/>
              </w:rPr>
              <w:t>/202</w:t>
            </w:r>
            <w:r w:rsidR="00E740E1">
              <w:rPr>
                <w:rFonts w:ascii="Palatino Linotype" w:hAnsi="Palatino Linotype"/>
                <w:color w:val="000000" w:themeColor="text1"/>
                <w:sz w:val="20"/>
                <w:lang w:val="en-US"/>
              </w:rPr>
              <w:t>5</w:t>
            </w:r>
          </w:p>
        </w:tc>
        <w:tc>
          <w:tcPr>
            <w:tcW w:w="2835" w:type="dxa"/>
          </w:tcPr>
          <w:p w14:paraId="38FF995C" w14:textId="553232E3"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Revised: </w:t>
            </w:r>
            <w:r w:rsidR="0047706E">
              <w:rPr>
                <w:rFonts w:ascii="Palatino Linotype" w:hAnsi="Palatino Linotype"/>
                <w:color w:val="000000" w:themeColor="text1"/>
                <w:sz w:val="20"/>
                <w:lang w:val="en-US"/>
              </w:rPr>
              <w:t>25</w:t>
            </w:r>
            <w:r w:rsidRPr="005D7CE9">
              <w:rPr>
                <w:rFonts w:ascii="Palatino Linotype" w:hAnsi="Palatino Linotype"/>
                <w:color w:val="000000" w:themeColor="text1"/>
                <w:sz w:val="20"/>
                <w:lang w:val="en-US"/>
              </w:rPr>
              <w:t>/</w:t>
            </w:r>
            <w:r w:rsidR="004E27B3">
              <w:rPr>
                <w:rFonts w:ascii="Palatino Linotype" w:hAnsi="Palatino Linotype"/>
                <w:color w:val="000000" w:themeColor="text1"/>
                <w:sz w:val="20"/>
                <w:lang w:val="en-US"/>
              </w:rPr>
              <w:t>1</w:t>
            </w:r>
            <w:r w:rsidR="00257FB4">
              <w:rPr>
                <w:rFonts w:ascii="Palatino Linotype" w:hAnsi="Palatino Linotype"/>
                <w:color w:val="000000" w:themeColor="text1"/>
                <w:sz w:val="20"/>
                <w:lang w:val="en-US"/>
              </w:rPr>
              <w:t>2</w:t>
            </w:r>
            <w:r w:rsidRPr="005D7CE9">
              <w:rPr>
                <w:rFonts w:ascii="Palatino Linotype" w:hAnsi="Palatino Linotype"/>
                <w:color w:val="000000" w:themeColor="text1"/>
                <w:sz w:val="20"/>
                <w:lang w:val="en-US"/>
              </w:rPr>
              <w:t>/202</w:t>
            </w:r>
            <w:r w:rsidR="00E740E1">
              <w:rPr>
                <w:rFonts w:ascii="Palatino Linotype" w:hAnsi="Palatino Linotype"/>
                <w:color w:val="000000" w:themeColor="text1"/>
                <w:sz w:val="20"/>
                <w:lang w:val="en-US"/>
              </w:rPr>
              <w:t>5</w:t>
            </w:r>
          </w:p>
        </w:tc>
        <w:tc>
          <w:tcPr>
            <w:tcW w:w="2976" w:type="dxa"/>
          </w:tcPr>
          <w:p w14:paraId="40AB200F" w14:textId="33D34E13" w:rsidR="00E32ABE" w:rsidRPr="005D7CE9" w:rsidRDefault="008711A2" w:rsidP="00DA7807">
            <w:pPr>
              <w:spacing w:line="276" w:lineRule="auto"/>
              <w:contextualSpacing/>
              <w:jc w:val="center"/>
              <w:rPr>
                <w:rFonts w:ascii="Palatino Linotype" w:hAnsi="Palatino Linotype"/>
                <w:color w:val="000000" w:themeColor="text1"/>
                <w:sz w:val="20"/>
                <w:lang w:val="en-US"/>
              </w:rPr>
            </w:pPr>
            <w:r w:rsidRPr="005D7CE9">
              <w:rPr>
                <w:rFonts w:ascii="Palatino Linotype" w:hAnsi="Palatino Linotype"/>
                <w:color w:val="000000" w:themeColor="text1"/>
                <w:sz w:val="20"/>
                <w:lang w:val="en-US"/>
              </w:rPr>
              <w:t xml:space="preserve">Accepted: </w:t>
            </w:r>
            <w:r w:rsidR="00847705">
              <w:rPr>
                <w:rFonts w:ascii="Palatino Linotype" w:hAnsi="Palatino Linotype"/>
                <w:color w:val="000000" w:themeColor="text1"/>
                <w:sz w:val="20"/>
                <w:lang w:val="en-US"/>
              </w:rPr>
              <w:t>1</w:t>
            </w:r>
            <w:r w:rsidR="0047706E">
              <w:rPr>
                <w:rFonts w:ascii="Palatino Linotype" w:hAnsi="Palatino Linotype"/>
                <w:color w:val="000000" w:themeColor="text1"/>
                <w:sz w:val="20"/>
                <w:lang w:val="en-US"/>
              </w:rPr>
              <w:t>9</w:t>
            </w:r>
            <w:r w:rsidRPr="005D7CE9">
              <w:rPr>
                <w:rFonts w:ascii="Palatino Linotype" w:hAnsi="Palatino Linotype"/>
                <w:color w:val="000000" w:themeColor="text1"/>
                <w:sz w:val="20"/>
                <w:lang w:val="en-US"/>
              </w:rPr>
              <w:t>/</w:t>
            </w:r>
            <w:r w:rsidR="00257FB4">
              <w:rPr>
                <w:rFonts w:ascii="Palatino Linotype" w:hAnsi="Palatino Linotype"/>
                <w:color w:val="000000" w:themeColor="text1"/>
                <w:sz w:val="20"/>
                <w:lang w:val="en-US"/>
              </w:rPr>
              <w:t>01</w:t>
            </w:r>
            <w:r w:rsidRPr="005D7CE9">
              <w:rPr>
                <w:rFonts w:ascii="Palatino Linotype" w:hAnsi="Palatino Linotype"/>
                <w:color w:val="000000" w:themeColor="text1"/>
                <w:sz w:val="20"/>
                <w:lang w:val="en-US"/>
              </w:rPr>
              <w:t>/202</w:t>
            </w:r>
            <w:r w:rsidR="00B53EBB">
              <w:rPr>
                <w:rFonts w:ascii="Palatino Linotype" w:hAnsi="Palatino Linotype"/>
                <w:color w:val="000000" w:themeColor="text1"/>
                <w:sz w:val="20"/>
                <w:lang w:val="en-US"/>
              </w:rPr>
              <w:t>6</w:t>
            </w:r>
          </w:p>
        </w:tc>
      </w:tr>
    </w:tbl>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84"/>
        <w:gridCol w:w="7086"/>
      </w:tblGrid>
      <w:tr w:rsidR="009D3D66" w14:paraId="2B1AF804" w14:textId="77777777" w:rsidTr="009D3D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bottom w:val="single" w:sz="4" w:space="0" w:color="auto"/>
              <w:right w:val="nil"/>
            </w:tcBorders>
          </w:tcPr>
          <w:p w14:paraId="2AF295CC" w14:textId="77777777" w:rsidR="0080323E" w:rsidRPr="005D7CE9" w:rsidRDefault="008711A2" w:rsidP="009F2F7A">
            <w:pPr>
              <w:pStyle w:val="Header"/>
              <w:rPr>
                <w:rFonts w:ascii="Palatino Linotype" w:hAnsi="Palatino Linotype"/>
                <w:color w:val="000000" w:themeColor="text1"/>
                <w:sz w:val="18"/>
                <w:szCs w:val="18"/>
              </w:rPr>
            </w:pPr>
            <w:r w:rsidRPr="005D7CE9">
              <w:rPr>
                <w:rFonts w:ascii="Palatino Linotype" w:hAnsi="Palatino Linotype"/>
                <w:color w:val="000000" w:themeColor="text1"/>
                <w:sz w:val="18"/>
                <w:szCs w:val="18"/>
              </w:rPr>
              <w:t>Abstract</w:t>
            </w:r>
          </w:p>
          <w:p w14:paraId="37697B91" w14:textId="77777777" w:rsidR="0080323E" w:rsidRPr="005D7CE9" w:rsidRDefault="0080323E" w:rsidP="009F2F7A">
            <w:pPr>
              <w:pStyle w:val="Header"/>
              <w:rPr>
                <w:rFonts w:ascii="Palatino Linotype" w:hAnsi="Palatino Linotype"/>
                <w:color w:val="000000" w:themeColor="text1"/>
                <w:sz w:val="18"/>
                <w:szCs w:val="18"/>
              </w:rPr>
            </w:pPr>
          </w:p>
          <w:p w14:paraId="64B635F3" w14:textId="77777777" w:rsidR="0080323E" w:rsidRPr="005D7CE9" w:rsidRDefault="0080323E" w:rsidP="009F2F7A">
            <w:pPr>
              <w:pStyle w:val="Header"/>
              <w:rPr>
                <w:rFonts w:ascii="Palatino Linotype" w:hAnsi="Palatino Linotype"/>
                <w:color w:val="000000" w:themeColor="text1"/>
                <w:sz w:val="18"/>
                <w:szCs w:val="18"/>
              </w:rPr>
            </w:pPr>
          </w:p>
          <w:p w14:paraId="3D40A809" w14:textId="77777777" w:rsidR="0080323E" w:rsidRPr="005D7CE9" w:rsidRDefault="0080323E" w:rsidP="009F2F7A">
            <w:pPr>
              <w:pStyle w:val="Header"/>
              <w:rPr>
                <w:rFonts w:ascii="Palatino Linotype" w:hAnsi="Palatino Linotype"/>
                <w:color w:val="000000" w:themeColor="text1"/>
                <w:sz w:val="18"/>
                <w:szCs w:val="18"/>
              </w:rPr>
            </w:pPr>
          </w:p>
          <w:p w14:paraId="747B254D" w14:textId="77777777" w:rsidR="0080323E" w:rsidRPr="005D7CE9" w:rsidRDefault="0080323E" w:rsidP="009F2F7A">
            <w:pPr>
              <w:pStyle w:val="Header"/>
              <w:rPr>
                <w:rFonts w:ascii="Palatino Linotype" w:hAnsi="Palatino Linotype"/>
                <w:color w:val="000000" w:themeColor="text1"/>
                <w:sz w:val="18"/>
                <w:szCs w:val="18"/>
              </w:rPr>
            </w:pPr>
          </w:p>
        </w:tc>
        <w:tc>
          <w:tcPr>
            <w:tcW w:w="284" w:type="dxa"/>
            <w:tcBorders>
              <w:top w:val="single" w:sz="4" w:space="0" w:color="auto"/>
              <w:left w:val="nil"/>
              <w:bottom w:val="nil"/>
              <w:right w:val="nil"/>
            </w:tcBorders>
          </w:tcPr>
          <w:p w14:paraId="3352F87B" w14:textId="77777777" w:rsidR="0080323E" w:rsidRPr="005D7CE9" w:rsidRDefault="0080323E" w:rsidP="001C4AE0">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olor w:val="000000" w:themeColor="text1"/>
                <w:sz w:val="18"/>
                <w:szCs w:val="18"/>
              </w:rPr>
            </w:pPr>
          </w:p>
        </w:tc>
        <w:tc>
          <w:tcPr>
            <w:tcW w:w="7086" w:type="dxa"/>
            <w:tcBorders>
              <w:left w:val="nil"/>
              <w:right w:val="nil"/>
            </w:tcBorders>
          </w:tcPr>
          <w:p w14:paraId="111343C1" w14:textId="3739A287" w:rsidR="0080323E" w:rsidRPr="00466662" w:rsidRDefault="00993F01" w:rsidP="00993F01">
            <w:pPr>
              <w:pStyle w:val="ListParagraph"/>
              <w:ind w:left="-108"/>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Times New Roman"/>
                <w:sz w:val="20"/>
                <w:szCs w:val="20"/>
                <w:lang w:val="id-ID" w:eastAsia="id-ID"/>
              </w:rPr>
            </w:pPr>
            <w:r w:rsidRPr="00F65DA6">
              <w:rPr>
                <w:rFonts w:ascii="Palatino Linotype" w:hAnsi="Palatino Linotype"/>
                <w:b w:val="0"/>
                <w:bCs w:val="0"/>
                <w:sz w:val="20"/>
              </w:rPr>
              <w:t>This study examines the constitutional reaffirmation of state control over land following Constitutional Court Decision No. 185/PUU-XXII/2024. It analyzes legal certainty, agrarian governance, and the balance between state authority and private land rights in Indonesia. This study presents a new perspective on the IKN policy and Constitutional Court jurisprudence by examining how Constitutional Court Decision No. 185/PUU-XXII/2024 reaffirms state control over land, enhances legal certainty, and highlights the social function of land rights, in the framework that follows the decision.</w:t>
            </w:r>
            <w:r w:rsidRPr="00F65DA6">
              <w:rPr>
                <w:rFonts w:ascii="Palatino Linotype" w:hAnsi="Palatino Linotype"/>
                <w:sz w:val="20"/>
              </w:rPr>
              <w:t xml:space="preserve"> </w:t>
            </w:r>
            <w:r w:rsidRPr="00F65DA6">
              <w:rPr>
                <w:rFonts w:ascii="Palatino Linotype" w:hAnsi="Palatino Linotype"/>
                <w:b w:val="0"/>
                <w:bCs w:val="0"/>
                <w:sz w:val="20"/>
              </w:rPr>
              <w:t xml:space="preserve">This study employed a normative juridical approach, incorporating statutory, case, conceptual, and historical perspectives. </w:t>
            </w:r>
            <w:r w:rsidRPr="00F65DA6">
              <w:rPr>
                <w:rFonts w:ascii="Palatino Linotype" w:hAnsi="Palatino Linotype"/>
                <w:b w:val="0"/>
                <w:bCs w:val="0"/>
                <w:sz w:val="20"/>
                <w:lang w:val="en-GB"/>
              </w:rPr>
              <w:t xml:space="preserve">The Constitutional Court Decision No. 185/PUU-XXII/2024 reinforces state control over land, emphasizing the </w:t>
            </w:r>
            <w:proofErr w:type="spellStart"/>
            <w:r w:rsidRPr="00F65DA6">
              <w:rPr>
                <w:rFonts w:ascii="Palatino Linotype" w:hAnsi="Palatino Linotype"/>
                <w:b w:val="0"/>
                <w:bCs w:val="0"/>
                <w:i/>
                <w:iCs/>
                <w:sz w:val="20"/>
                <w:lang w:val="en-GB"/>
              </w:rPr>
              <w:t>staatbeheerrecht</w:t>
            </w:r>
            <w:proofErr w:type="spellEnd"/>
            <w:r w:rsidRPr="00F65DA6">
              <w:rPr>
                <w:rFonts w:ascii="Palatino Linotype" w:hAnsi="Palatino Linotype"/>
                <w:b w:val="0"/>
                <w:bCs w:val="0"/>
                <w:sz w:val="20"/>
                <w:lang w:val="en-GB"/>
              </w:rPr>
              <w:t xml:space="preserve"> principle in alignment with Article 33 of the 1945 Constitution while limiting excessive liberalization of land rights. The absence of implementing regulations post-decision raises concerns over legal certainty, highlighting the need for coherent regulations to reconcile constitutional demands with investment governance and land administration. Future regulations must establish timelines and evaluation mechanisms for HGBs to prevent legal gaps and ensure a balance between investment certainty and agrarian justice. </w:t>
            </w:r>
            <w:r w:rsidRPr="00F65DA6">
              <w:rPr>
                <w:rFonts w:ascii="Palatino Linotype" w:hAnsi="Palatino Linotype"/>
                <w:b w:val="0"/>
                <w:bCs w:val="0"/>
                <w:sz w:val="20"/>
              </w:rPr>
              <w:t>This decision reverses the trend of liberalizing land rights in the IKN area, which could disregard the principle of social justice</w:t>
            </w:r>
            <w:r w:rsidR="00EB2579" w:rsidRPr="00144649">
              <w:rPr>
                <w:rFonts w:ascii="Palatino Linotype" w:hAnsi="Palatino Linotype"/>
                <w:b w:val="0"/>
                <w:bCs w:val="0"/>
                <w:sz w:val="20"/>
                <w:szCs w:val="24"/>
              </w:rPr>
              <w:t>.</w:t>
            </w:r>
          </w:p>
        </w:tc>
      </w:tr>
      <w:tr w:rsidR="00080665" w14:paraId="6EDE5CFC" w14:textId="77777777" w:rsidTr="009D3D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01" w:type="dxa"/>
            <w:tcBorders>
              <w:left w:val="nil"/>
              <w:right w:val="nil"/>
            </w:tcBorders>
          </w:tcPr>
          <w:p w14:paraId="44A96E12" w14:textId="77777777" w:rsidR="00080665" w:rsidRPr="005D7CE9" w:rsidRDefault="00080665" w:rsidP="00080665">
            <w:pPr>
              <w:pStyle w:val="Header"/>
              <w:rPr>
                <w:rFonts w:ascii="Palatino Linotype" w:hAnsi="Palatino Linotype"/>
                <w:color w:val="000000" w:themeColor="text1"/>
                <w:sz w:val="18"/>
                <w:szCs w:val="18"/>
              </w:rPr>
            </w:pPr>
            <w:r w:rsidRPr="005D7CE9">
              <w:rPr>
                <w:rFonts w:ascii="Palatino Linotype" w:hAnsi="Palatino Linotype"/>
                <w:color w:val="000000" w:themeColor="text1"/>
                <w:sz w:val="18"/>
                <w:szCs w:val="18"/>
              </w:rPr>
              <w:t>Keywords</w:t>
            </w:r>
          </w:p>
        </w:tc>
        <w:tc>
          <w:tcPr>
            <w:tcW w:w="284" w:type="dxa"/>
            <w:tcBorders>
              <w:top w:val="nil"/>
              <w:left w:val="nil"/>
              <w:bottom w:val="nil"/>
              <w:right w:val="nil"/>
            </w:tcBorders>
          </w:tcPr>
          <w:p w14:paraId="32F0805B" w14:textId="77777777" w:rsidR="00080665" w:rsidRPr="005D7CE9" w:rsidRDefault="00080665" w:rsidP="00080665">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18"/>
                <w:szCs w:val="18"/>
              </w:rPr>
            </w:pPr>
          </w:p>
        </w:tc>
        <w:tc>
          <w:tcPr>
            <w:tcW w:w="7086" w:type="dxa"/>
            <w:tcBorders>
              <w:left w:val="nil"/>
              <w:right w:val="nil"/>
            </w:tcBorders>
          </w:tcPr>
          <w:p w14:paraId="4F78F867" w14:textId="752CDE7D" w:rsidR="00080665" w:rsidRPr="00C461ED" w:rsidRDefault="004F3514" w:rsidP="00F52C45">
            <w:pPr>
              <w:pStyle w:val="Header"/>
              <w:spacing w:after="0" w:line="240" w:lineRule="auto"/>
              <w:ind w:left="-108"/>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olor w:val="000000" w:themeColor="text1"/>
                <w:sz w:val="20"/>
              </w:rPr>
            </w:pPr>
            <w:r w:rsidRPr="00F65DA6">
              <w:rPr>
                <w:rFonts w:ascii="Palatino Linotype" w:hAnsi="Palatino Linotype"/>
                <w:sz w:val="20"/>
                <w:lang w:val="en-GB"/>
              </w:rPr>
              <w:t>Agrarian Law; Building Use Rights (HGB); Nusantara Capital City; Constitutional Court; Legal Certainty; Social Function Land Rights</w:t>
            </w:r>
          </w:p>
        </w:tc>
      </w:tr>
      <w:tr w:rsidR="009D3D66" w14:paraId="0AB9B971" w14:textId="77777777" w:rsidTr="009D3D66">
        <w:tc>
          <w:tcPr>
            <w:cnfStyle w:val="001000000000" w:firstRow="0" w:lastRow="0" w:firstColumn="1" w:lastColumn="0" w:oddVBand="0" w:evenVBand="0" w:oddHBand="0" w:evenHBand="0" w:firstRowFirstColumn="0" w:firstRowLastColumn="0" w:lastRowFirstColumn="0" w:lastRowLastColumn="0"/>
            <w:tcW w:w="9071" w:type="dxa"/>
            <w:gridSpan w:val="3"/>
            <w:tcBorders>
              <w:top w:val="single" w:sz="4" w:space="0" w:color="auto"/>
              <w:left w:val="nil"/>
              <w:bottom w:val="single" w:sz="4" w:space="0" w:color="auto"/>
              <w:right w:val="nil"/>
            </w:tcBorders>
          </w:tcPr>
          <w:p w14:paraId="63A21A05" w14:textId="77777777" w:rsidR="0080323E" w:rsidRPr="005D7CE9" w:rsidRDefault="008711A2" w:rsidP="001111C6">
            <w:pPr>
              <w:pStyle w:val="Header"/>
              <w:spacing w:after="0" w:line="240" w:lineRule="auto"/>
              <w:jc w:val="both"/>
              <w:rPr>
                <w:rFonts w:ascii="Palatino Linotype" w:hAnsi="Palatino Linotype"/>
                <w:color w:val="000000" w:themeColor="text1"/>
                <w:sz w:val="18"/>
                <w:szCs w:val="18"/>
              </w:rPr>
            </w:pPr>
            <w:r w:rsidRPr="005D7CE9">
              <w:rPr>
                <w:rFonts w:ascii="Palatino Linotype" w:hAnsi="Palatino Linotype"/>
                <w:color w:val="000000" w:themeColor="text1"/>
                <w:sz w:val="18"/>
                <w:szCs w:val="18"/>
              </w:rPr>
              <w:t>Corresponding Author</w:t>
            </w:r>
          </w:p>
          <w:p w14:paraId="616E8DF5" w14:textId="77777777" w:rsidR="00045956" w:rsidRPr="00F65DA6" w:rsidRDefault="00045956" w:rsidP="00045956">
            <w:pPr>
              <w:pStyle w:val="Header"/>
              <w:spacing w:after="0" w:line="240" w:lineRule="auto"/>
              <w:jc w:val="both"/>
              <w:rPr>
                <w:rFonts w:ascii="Palatino Linotype" w:hAnsi="Palatino Linotype"/>
                <w:sz w:val="18"/>
                <w:szCs w:val="18"/>
              </w:rPr>
            </w:pPr>
            <w:r w:rsidRPr="00F65DA6">
              <w:rPr>
                <w:rFonts w:ascii="Palatino Linotype" w:hAnsi="Palatino Linotype"/>
                <w:b w:val="0"/>
                <w:bCs w:val="0"/>
                <w:sz w:val="18"/>
                <w:szCs w:val="18"/>
              </w:rPr>
              <w:t>Suyanto</w:t>
            </w:r>
          </w:p>
          <w:p w14:paraId="41EBB634" w14:textId="6948E3B1" w:rsidR="0080323E" w:rsidRPr="002D2A4B" w:rsidRDefault="00045956" w:rsidP="00045956">
            <w:pPr>
              <w:spacing w:line="240" w:lineRule="auto"/>
              <w:jc w:val="both"/>
              <w:rPr>
                <w:rFonts w:ascii="Palatino Linotype" w:hAnsi="Palatino Linotype"/>
                <w:b w:val="0"/>
                <w:bCs w:val="0"/>
                <w:noProof/>
                <w:sz w:val="18"/>
                <w:szCs w:val="18"/>
                <w:lang w:val="id-ID"/>
              </w:rPr>
            </w:pPr>
            <w:r w:rsidRPr="00F65DA6">
              <w:rPr>
                <w:rFonts w:ascii="Palatino Linotype" w:hAnsi="Palatino Linotype"/>
                <w:b w:val="0"/>
                <w:bCs w:val="0"/>
                <w:sz w:val="18"/>
                <w:szCs w:val="18"/>
              </w:rPr>
              <w:t>Faculty of Law, University of Gresik, Indonesia; suyanto@unigres.ac.id</w:t>
            </w:r>
          </w:p>
        </w:tc>
      </w:tr>
    </w:tbl>
    <w:p w14:paraId="74C6B134" w14:textId="4D25ACE3" w:rsidR="006D0719" w:rsidRDefault="007C1A89" w:rsidP="00E42729">
      <w:pPr>
        <w:pStyle w:val="ListParagraph"/>
        <w:numPr>
          <w:ilvl w:val="0"/>
          <w:numId w:val="1"/>
        </w:numPr>
        <w:spacing w:before="240" w:line="360" w:lineRule="auto"/>
        <w:ind w:left="425" w:hanging="357"/>
        <w:contextualSpacing w:val="0"/>
        <w:jc w:val="both"/>
        <w:rPr>
          <w:rFonts w:ascii="Palatino Linotype" w:hAnsi="Palatino Linotype"/>
          <w:b/>
          <w:sz w:val="20"/>
          <w:szCs w:val="20"/>
        </w:rPr>
      </w:pPr>
      <w:r w:rsidRPr="00852866">
        <w:rPr>
          <w:rFonts w:ascii="Palatino Linotype" w:hAnsi="Palatino Linotype"/>
          <w:b/>
          <w:sz w:val="20"/>
          <w:szCs w:val="20"/>
        </w:rPr>
        <w:t>INTRODUCTION</w:t>
      </w:r>
    </w:p>
    <w:p w14:paraId="7FB99AC2" w14:textId="180BFCB9" w:rsidR="002B6F1E" w:rsidRPr="00F65DA6" w:rsidRDefault="002B6F1E" w:rsidP="002B6F1E">
      <w:pPr>
        <w:pStyle w:val="Alishlah21heading1"/>
        <w:numPr>
          <w:ilvl w:val="0"/>
          <w:numId w:val="0"/>
        </w:numPr>
        <w:spacing w:before="0" w:after="0" w:line="360" w:lineRule="auto"/>
        <w:ind w:firstLine="425"/>
        <w:jc w:val="both"/>
        <w:rPr>
          <w:b w:val="0"/>
          <w:szCs w:val="20"/>
        </w:rPr>
      </w:pPr>
      <w:r w:rsidRPr="00F65DA6">
        <w:rPr>
          <w:b w:val="0"/>
          <w:szCs w:val="20"/>
        </w:rPr>
        <w:t>The development of the National Capital City (IKN) Nusantara in East Kalimantan is a significant project requiring extensive land provision, which has led to the formulation of specific legal regulations</w:t>
      </w:r>
      <w:r w:rsidR="00807E1D">
        <w:rPr>
          <w:b w:val="0"/>
          <w:szCs w:val="20"/>
        </w:rPr>
        <w:t xml:space="preserve"> </w:t>
      </w:r>
      <w:r w:rsidRPr="00807E1D">
        <w:rPr>
          <w:b w:val="0"/>
          <w:szCs w:val="20"/>
        </w:rPr>
        <w:fldChar w:fldCharType="begin" w:fldLock="1"/>
      </w:r>
      <w:r w:rsidR="00807E1D" w:rsidRPr="00807E1D">
        <w:rPr>
          <w:b w:val="0"/>
          <w:szCs w:val="20"/>
        </w:rPr>
        <w:instrText xml:space="preserve"> ADDIN ZOTERO_ITEM CSL_CITATION {"citationID":"3DbeClf3","properties":{"formattedCitation":"(Ariawan et al., 2025)","plainCitation":"(Ariawan et al., 2025)","noteIndex":0},"citationItems":[{"id":"54dw6Suh/TlILWpQ4","uris":["http://www.mendeley.com/documents/?uuid=dff3922f-0da7-34a4-bb17-bfb7dd122541"],"itemData":{"DOI":"10.32834/jplan.v7i1.876","abstract":"The government-led move of the capital from Jakarta to Nusantara has sparked substantial public debate, encompassing legal drafting, institutional issues, and the construction and relocation process. This study aimed to assess the potential corruption risk associated with the drafting and content of Law Number 21 of 2023, which modifies Law Number 3 of 2022 on the State Capital (IKN), utilizing the Corruption Risk Assessment framework. The research identified three significant deficiencies: First, the formulation of the IKN Law did not adhere to the CRA's administrative standards, particularly concerning the sub-criteria of accessibility and openness, due to the absence of meaningful participation. Second, the Ibu Kota Nusantara Authority (IKN Authority) needed to effectively differentiate between the functions of planning, development, and relocation of the capital and the responsibilities of the Special Regional Government of IKN. Third, the IKN Law needed to define the special authorities granted to the IKN Authority. This situation enables the government to obtain additional powers as special authority for the IKN Authority without oversight, potentially leading to the misuse of power in favor of certain parties. The research suggests that the IKN should separate its roles as a project implementer from its government function. According to Article 18 of the 1945 Constitution, the treatment of government implementation should be consistent with that of other local governments. Also, the government must implement substantial limitations in the State Capital Relocation Law concerning its exclusive authority. The House of Representatives must authorize further authority if necessary.\r Keywords: IKN, Corruption Risk Assessment, Law Formulation","author":[{"dropping-particle":"","family":"Ariawan","given":"Kunto","non-dropping-particle":"","parse-names":false,"suffix":""},{"dropping-particle":"","family":"Nourma Rani","given":"Kharisma","non-dropping-particle":"","parse-names":false,"suffix":""},{"dropping-particle":"","family":"Asropi","given":"","non-dropping-particle":"","parse-names":false,"suffix":""}],"container-title":"Journal of Public Policy and Applied Administration","id":"ITEM-1","issued":{"date-parts":[["2025"]]},"title":"Deficiencies in Regulatory Formulation: An Evaluation of the IKN Law through the Corruption Risk Assessment Framework","type":"article-journal"}}],"schema":"https://github.com/citation-style-language/schema/raw/master/csl-citation.json"} </w:instrText>
      </w:r>
      <w:r w:rsidRPr="00807E1D">
        <w:rPr>
          <w:b w:val="0"/>
          <w:szCs w:val="20"/>
        </w:rPr>
        <w:fldChar w:fldCharType="separate"/>
      </w:r>
      <w:r w:rsidR="00807E1D" w:rsidRPr="00807E1D">
        <w:rPr>
          <w:b w:val="0"/>
        </w:rPr>
        <w:t>(</w:t>
      </w:r>
      <w:proofErr w:type="spellStart"/>
      <w:r w:rsidR="00807E1D" w:rsidRPr="00807E1D">
        <w:rPr>
          <w:b w:val="0"/>
        </w:rPr>
        <w:t>Ariawan</w:t>
      </w:r>
      <w:proofErr w:type="spellEnd"/>
      <w:r w:rsidR="00807E1D" w:rsidRPr="00807E1D">
        <w:rPr>
          <w:b w:val="0"/>
        </w:rPr>
        <w:t xml:space="preserve"> et al., 2025)</w:t>
      </w:r>
      <w:r w:rsidRPr="00807E1D">
        <w:rPr>
          <w:b w:val="0"/>
          <w:szCs w:val="20"/>
        </w:rPr>
        <w:fldChar w:fldCharType="end"/>
      </w:r>
      <w:r w:rsidRPr="00F65DA6">
        <w:rPr>
          <w:b w:val="0"/>
          <w:szCs w:val="20"/>
        </w:rPr>
        <w:t>, particularly regarding land rights. The IKN Law (Law Number 21 of 2023) allows for long-duration Land Rights (HAT), such as Building Use Rights (HGB), which can span up to 190 years through a two-cycle grant system</w:t>
      </w:r>
      <w:r w:rsidR="00807E1D">
        <w:rPr>
          <w:b w:val="0"/>
          <w:szCs w:val="20"/>
        </w:rPr>
        <w:t xml:space="preserve"> </w:t>
      </w:r>
      <w:r w:rsidR="00807E1D" w:rsidRPr="00807E1D">
        <w:rPr>
          <w:b w:val="0"/>
          <w:szCs w:val="20"/>
        </w:rPr>
        <w:fldChar w:fldCharType="begin"/>
      </w:r>
      <w:r w:rsidR="00807E1D" w:rsidRPr="00807E1D">
        <w:rPr>
          <w:b w:val="0"/>
          <w:szCs w:val="20"/>
        </w:rPr>
        <w:instrText xml:space="preserve"> ADDIN ZOTERO_ITEM CSL_CITATION {"citationID":"ddBLs9xO","properties":{"formattedCitation":"(al Arif &amp; Indra, 2024; Al\\uc0\\u8217{}anama &amp; Prabowo, 2025)","plainCitation":"(al Arif &amp; Indra, 2024; Al’anama &amp; Prabowo, 2025)","noteIndex":0},"citationItems":[{"id":1465,"uris":["http://zotero.org/users/14653846/items/K2BVFMSR"],"itemData":{"id":1465,"type":"article-journal","container-title":"Media Syari'ah: Wahana Kajian Hukum Islam dan Pranata Sosial","issue":"2","page":"244–265","source":"Google Scholar","title":"Reassessing the Nusantara Capital Authority: A Conflict with Indonesia’s Regional Autonomy Framework","title-short":"Reassessing the Nusantara Capital Authority","volume":"26","author":[{"family":"Arif","given":"M. Yasin","non-dropping-particle":"al"},{"family":"Indra","given":"Gandhi Liyorba"}],"issued":{"date-parts":[["2024"]]}}},{"id":1463,"uris":["http://zotero.org/users/14653846/items/S37PVEKR"],"itemData":{"id":1463,"type":"article-journal","container-title":"Simbur Cahaya","page":"1–17","source":"Google Scholar","title":"Eradicating All Rules Through Article 42 Of Law 21 Of 2023 On The National Capital: A Study Of Legal Norms And Morality","title-short":"Eradicating All Rules Through Article 42 Of Law 21 Of 2023 On The National Capital","author":[{"family":"Al'anama","given":"Muklis"},{"family":"Prabowo","given":"Hendro"}],"issued":{"date-parts":[["2025"]]}}}],"schema":"https://github.com/citation-style-language/schema/raw/master/csl-citation.json"} </w:instrText>
      </w:r>
      <w:r w:rsidR="00807E1D" w:rsidRPr="00807E1D">
        <w:rPr>
          <w:b w:val="0"/>
          <w:szCs w:val="20"/>
        </w:rPr>
        <w:fldChar w:fldCharType="separate"/>
      </w:r>
      <w:r w:rsidR="00807E1D" w:rsidRPr="00807E1D">
        <w:rPr>
          <w:b w:val="0"/>
        </w:rPr>
        <w:t xml:space="preserve">(al Arif &amp; Indra, 2024; </w:t>
      </w:r>
      <w:proofErr w:type="spellStart"/>
      <w:r w:rsidR="00807E1D" w:rsidRPr="00807E1D">
        <w:rPr>
          <w:b w:val="0"/>
        </w:rPr>
        <w:t>Al’anama</w:t>
      </w:r>
      <w:proofErr w:type="spellEnd"/>
      <w:r w:rsidR="00807E1D" w:rsidRPr="00807E1D">
        <w:rPr>
          <w:b w:val="0"/>
        </w:rPr>
        <w:t xml:space="preserve"> &amp; Prabowo, 2025)</w:t>
      </w:r>
      <w:r w:rsidR="00807E1D" w:rsidRPr="00807E1D">
        <w:rPr>
          <w:b w:val="0"/>
          <w:szCs w:val="20"/>
        </w:rPr>
        <w:fldChar w:fldCharType="end"/>
      </w:r>
      <w:r w:rsidRPr="00F65DA6">
        <w:rPr>
          <w:b w:val="0"/>
          <w:szCs w:val="20"/>
        </w:rPr>
        <w:t>. This initiative aims to enhance investment attractiveness and ensure stable land use for developers</w:t>
      </w:r>
      <w:r w:rsidR="00116038">
        <w:rPr>
          <w:b w:val="0"/>
          <w:szCs w:val="20"/>
        </w:rPr>
        <w:t xml:space="preserve"> </w:t>
      </w:r>
      <w:r w:rsidR="00116038" w:rsidRPr="00116038">
        <w:rPr>
          <w:b w:val="0"/>
          <w:szCs w:val="20"/>
        </w:rPr>
        <w:fldChar w:fldCharType="begin"/>
      </w:r>
      <w:r w:rsidR="00116038" w:rsidRPr="00116038">
        <w:rPr>
          <w:b w:val="0"/>
          <w:szCs w:val="20"/>
        </w:rPr>
        <w:instrText xml:space="preserve"> ADDIN ZOTERO_ITEM CSL_CITATION {"citationID":"hrXW8CeM","properties":{"formattedCitation":"(Cahyaningrum et al., 2023)","plainCitation":"(Cahyaningrum et al., 2023)","noteIndex":0},"citationItems":[{"id":1466,"uris":["http://zotero.org/users/14653846/items/ZMWEDDXS"],"itemData":{"id":1466,"type":"article-journal","container-title":"J. Ekon. dan Kewirausahaan West Sci","issue":"02","page":"109–121","source":"Google Scholar","title":"Regulatory Environmental Impact, Contract Law, Intellectual Property Rights, and Taxation of Entrepreneurial Activities in Bandung City","volume":"1","author":[{"family":"Cahyaningrum","given":"Anis Okta"},{"family":"Permana","given":"Riko Mersandro"},{"family":"Rukmana","given":"Arief Yanto"},{"family":"Suroso","given":"S."},{"family":"Fachrurazi","given":"F."}],"issued":{"date-parts":[["2023"]]}}}],"schema":"https://github.com/citation-style-language/schema/raw/master/csl-citation.json"} </w:instrText>
      </w:r>
      <w:r w:rsidR="00116038" w:rsidRPr="00116038">
        <w:rPr>
          <w:b w:val="0"/>
          <w:szCs w:val="20"/>
        </w:rPr>
        <w:fldChar w:fldCharType="separate"/>
      </w:r>
      <w:r w:rsidR="00116038" w:rsidRPr="00116038">
        <w:rPr>
          <w:b w:val="0"/>
        </w:rPr>
        <w:t>(</w:t>
      </w:r>
      <w:proofErr w:type="spellStart"/>
      <w:r w:rsidR="00116038" w:rsidRPr="00116038">
        <w:rPr>
          <w:b w:val="0"/>
        </w:rPr>
        <w:t>Cahyaningrum</w:t>
      </w:r>
      <w:proofErr w:type="spellEnd"/>
      <w:r w:rsidR="00116038" w:rsidRPr="00116038">
        <w:rPr>
          <w:b w:val="0"/>
        </w:rPr>
        <w:t xml:space="preserve"> et al., 2023)</w:t>
      </w:r>
      <w:r w:rsidR="00116038" w:rsidRPr="00116038">
        <w:rPr>
          <w:b w:val="0"/>
          <w:szCs w:val="20"/>
        </w:rPr>
        <w:fldChar w:fldCharType="end"/>
      </w:r>
      <w:r w:rsidRPr="00F65DA6">
        <w:rPr>
          <w:b w:val="0"/>
          <w:szCs w:val="20"/>
        </w:rPr>
        <w:t>. However, it faces criticism for potentially violating the 1945 Constitution's principle of state control over land, water, and natural resources.</w:t>
      </w:r>
    </w:p>
    <w:p w14:paraId="0E72F120" w14:textId="1EEB04D3" w:rsidR="002B6F1E" w:rsidRPr="00116038" w:rsidRDefault="002B6F1E" w:rsidP="002B6F1E">
      <w:pPr>
        <w:pStyle w:val="Alishlah21heading1"/>
        <w:numPr>
          <w:ilvl w:val="0"/>
          <w:numId w:val="0"/>
        </w:numPr>
        <w:spacing w:before="0" w:after="0" w:line="360" w:lineRule="auto"/>
        <w:ind w:firstLine="425"/>
        <w:jc w:val="both"/>
        <w:rPr>
          <w:b w:val="0"/>
          <w:szCs w:val="20"/>
          <w:lang w:val="en-GB"/>
        </w:rPr>
      </w:pPr>
      <w:r w:rsidRPr="00F65DA6">
        <w:rPr>
          <w:b w:val="0"/>
          <w:szCs w:val="20"/>
        </w:rPr>
        <w:lastRenderedPageBreak/>
        <w:t>The Constitutional Court's Decision Number 185/PUU-XXII/2024 found this long-duration land rights provision unconstitutional, with significant implications for national agrarian law, underscoring the need for legal certainty in the IKN context. Concerns arise that such extended land rights could lead to quasi-ownership, undermining the state's control as designated by the Basic Agrarian Law and the Constitution</w:t>
      </w:r>
      <w:r w:rsidR="00116038">
        <w:rPr>
          <w:b w:val="0"/>
          <w:szCs w:val="20"/>
        </w:rPr>
        <w:t xml:space="preserve"> </w:t>
      </w:r>
      <w:r w:rsidRPr="00116038">
        <w:rPr>
          <w:b w:val="0"/>
          <w:szCs w:val="20"/>
          <w:lang w:val="en-GB"/>
        </w:rPr>
        <w:fldChar w:fldCharType="begin" w:fldLock="1"/>
      </w:r>
      <w:r w:rsidR="00807E1D" w:rsidRPr="00116038">
        <w:rPr>
          <w:b w:val="0"/>
          <w:szCs w:val="20"/>
          <w:lang w:val="en-GB"/>
        </w:rPr>
        <w:instrText xml:space="preserve"> ADDIN ZOTERO_ITEM CSL_CITATION {"citationID":"xSd2kF46","properties":{"formattedCitation":"(Suyanto, 2024)","plainCitation":"(Suyanto, 2024)","noteIndex":0},"citationItems":[{"id":"54dw6Suh/lZzcDfC6","uris":["http://www.mendeley.com/documents/?uuid=cd828333-82a6-439d-8d3c-e1639037eb4f"],"itemData":{"author":[{"dropping-particle":"","family":"Suyanto","given":"S","non-dropping-particle":"","parse-names":false,"suffix":""}],"container-title":"International Journal of Business, Social and Operations Research","id":"ITEM-1","issue":"2","issued":{"date-parts":[["2024"]]},"page":"45-59","title":"Duration of land rights in the capital city of Nusantara: The perspective of national agrarian law","type":"article-journal","volume":"6"}}],"schema":"https://github.com/citation-style-language/schema/raw/master/csl-citation.json"} </w:instrText>
      </w:r>
      <w:r w:rsidRPr="00116038">
        <w:rPr>
          <w:b w:val="0"/>
          <w:szCs w:val="20"/>
          <w:lang w:val="en-GB"/>
        </w:rPr>
        <w:fldChar w:fldCharType="separate"/>
      </w:r>
      <w:r w:rsidR="00807E1D" w:rsidRPr="00116038">
        <w:rPr>
          <w:b w:val="0"/>
        </w:rPr>
        <w:t>(Suyanto, 2024)</w:t>
      </w:r>
      <w:r w:rsidRPr="00116038">
        <w:rPr>
          <w:b w:val="0"/>
          <w:szCs w:val="20"/>
          <w:lang w:val="en-GB"/>
        </w:rPr>
        <w:fldChar w:fldCharType="end"/>
      </w:r>
      <w:r w:rsidRPr="00F65DA6">
        <w:rPr>
          <w:b w:val="0"/>
          <w:szCs w:val="20"/>
          <w:lang w:val="en-GB"/>
        </w:rPr>
        <w:t xml:space="preserve">. This situation is not in line with the principle of state control as mandated by Article 33, paragraph (3) of the 1945 Constitution and Article 2 of the Basic Agrarian Law, because the state loses its effective control to regulate, manage, and supervise land use for the greatest prosperity of the people. </w:t>
      </w:r>
      <w:r w:rsidRPr="00116038">
        <w:rPr>
          <w:b w:val="0"/>
          <w:szCs w:val="20"/>
          <w:lang w:val="en-GB"/>
        </w:rPr>
        <w:fldChar w:fldCharType="begin" w:fldLock="1"/>
      </w:r>
      <w:r w:rsidR="00807E1D" w:rsidRPr="00116038">
        <w:rPr>
          <w:b w:val="0"/>
          <w:szCs w:val="20"/>
          <w:lang w:val="en-GB"/>
        </w:rPr>
        <w:instrText xml:space="preserve"> ADDIN ZOTERO_ITEM CSL_CITATION {"citationID":"HtBf0ix8","properties":{"formattedCitation":"(Suparto, 2020)","plainCitation":"(Suparto, 2020)","noteIndex":0},"citationItems":[{"id":"54dw6Suh/cGL9ieCQ","uris":["http://www.mendeley.com/documents/?uuid=422908a1-3a5e-3b03-99dc-a83680a4dd71"],"itemData":{"DOI":"10.25299/uirlrev.2020.vol4(2).6889","ISSN":"2548-7671","abstract":"Article 33 paragraph (3) of The Constitution Republic of Indonesia in 1945 stipulates that \"Earth, water and natural resources contained therein controlled by the State and used for the people's welfare\". Understanding of the earth (which is called land) according to the provisions of Article 1 paragraph (4) of Law Number 5 of 1960 concerning Basic Regulations on Basic Agrarian Issues is the surface of the earth and the body of the earth underneath it and which is under water. The meaning of the provisions of Article 33 paragraph (3) in The Constitution of 1945 is that the State as the highest power organization of all people (the nation) acts as the Governing Body. The right to control the State or be controlled by the State in this article does not mean \"owned\", but in the sense of giving authority to the State as the highest power organization of the Indonesian nation. The Constitutional Court elaborated State's Right to Control becomes 5 (five) authorities whose purpose is as much as possible for the prosperity of the people, including: (1). Formulate policy (beleid), (2). Make arrangements (regelendaad), (3). Carry out management (bestuurdaad), (4). Carry out management (beheerdaad), and (5). Supervise (toeichthoudensdaad). The earth, water and natural resources contained in the earth are the main points of people's prosperity, therefore they must be controlled by the State and used for the greatest prosperity of the people.","author":[{"dropping-particle":"","family":"Suparto","given":"Suparto","non-dropping-particle":"","parse-names":false,"suffix":""}],"container-title":"UIR Law Review","id":"ITEM-1","issue":"2","issued":{"date-parts":[["2020"]]},"title":"Interpreting The State's Right to Control In the provisions of Article 33 Paragraph (3), The Constitution of 1945 Republic of Indonesia","type":"article-journal","volume":"4"}}],"schema":"https://github.com/citation-style-language/schema/raw/master/csl-citation.json"} </w:instrText>
      </w:r>
      <w:r w:rsidRPr="00116038">
        <w:rPr>
          <w:b w:val="0"/>
          <w:szCs w:val="20"/>
          <w:lang w:val="en-GB"/>
        </w:rPr>
        <w:fldChar w:fldCharType="separate"/>
      </w:r>
      <w:r w:rsidR="00807E1D" w:rsidRPr="00116038">
        <w:rPr>
          <w:b w:val="0"/>
        </w:rPr>
        <w:t>(</w:t>
      </w:r>
      <w:proofErr w:type="spellStart"/>
      <w:r w:rsidR="00807E1D" w:rsidRPr="00116038">
        <w:rPr>
          <w:b w:val="0"/>
        </w:rPr>
        <w:t>Suparto</w:t>
      </w:r>
      <w:proofErr w:type="spellEnd"/>
      <w:r w:rsidR="00807E1D" w:rsidRPr="00116038">
        <w:rPr>
          <w:b w:val="0"/>
        </w:rPr>
        <w:t>, 2020)</w:t>
      </w:r>
      <w:r w:rsidRPr="00116038">
        <w:rPr>
          <w:b w:val="0"/>
          <w:szCs w:val="20"/>
          <w:lang w:val="en-GB"/>
        </w:rPr>
        <w:fldChar w:fldCharType="end"/>
      </w:r>
      <w:r w:rsidRPr="00116038">
        <w:rPr>
          <w:b w:val="0"/>
          <w:szCs w:val="20"/>
          <w:lang w:val="en-GB"/>
        </w:rPr>
        <w:t xml:space="preserve"> </w:t>
      </w:r>
    </w:p>
    <w:p w14:paraId="522D09DC" w14:textId="77777777" w:rsidR="00116038" w:rsidRDefault="002B6F1E" w:rsidP="002B6F1E">
      <w:pPr>
        <w:pStyle w:val="Alishlah21heading1"/>
        <w:numPr>
          <w:ilvl w:val="0"/>
          <w:numId w:val="0"/>
        </w:numPr>
        <w:spacing w:before="0" w:after="0" w:line="360" w:lineRule="auto"/>
        <w:ind w:firstLine="425"/>
        <w:jc w:val="both"/>
        <w:rPr>
          <w:b w:val="0"/>
          <w:szCs w:val="20"/>
          <w:lang w:val="en-GB"/>
        </w:rPr>
      </w:pPr>
      <w:r w:rsidRPr="00F65DA6">
        <w:rPr>
          <w:b w:val="0"/>
          <w:szCs w:val="20"/>
          <w:lang w:val="en-GB"/>
        </w:rPr>
        <w:t>Existing studies on the legal framework of the National Capital City (IKN) and Constitutional Court jurisprudence predominantly focus on constitutional review outcomes, institutional authority, or policy feasibility in isolation</w:t>
      </w:r>
      <w:r w:rsidR="00116038">
        <w:rPr>
          <w:b w:val="0"/>
          <w:szCs w:val="20"/>
          <w:lang w:val="en-GB"/>
        </w:rPr>
        <w:t xml:space="preserve"> </w:t>
      </w:r>
      <w:r w:rsidRPr="00116038">
        <w:rPr>
          <w:b w:val="0"/>
          <w:szCs w:val="20"/>
          <w:lang w:val="en-GB"/>
        </w:rPr>
        <w:fldChar w:fldCharType="begin" w:fldLock="1"/>
      </w:r>
      <w:r w:rsidR="00807E1D" w:rsidRPr="00116038">
        <w:rPr>
          <w:b w:val="0"/>
          <w:szCs w:val="20"/>
          <w:lang w:val="en-GB"/>
        </w:rPr>
        <w:instrText xml:space="preserve"> ADDIN ZOTERO_ITEM CSL_CITATION {"citationID":"lRD465uq","properties":{"formattedCitation":"(Angela, 2024; Wanda Putri Dzakiah et al., 2025)","plainCitation":"(Angela, 2024; Wanda Putri Dzakiah et al., 2025)","noteIndex":0},"citationItems":[{"id":"54dw6Suh/s26dalCL","uris":["http://www.mendeley.com/documents/?uuid=ebaea85a-1cbe-33fc-a940-cdf8b2fa7c7b"],"itemData":{"DOI":"10.26740/jsh.v6n1.p144-161","ISSN":"26565358","abstract":"This research analyses foreign investment within the context of the Nusantara Capital City (Ibu Kota Nusantara, IKN) development projects, focusing specifically on the application of choice of law clauses in resolving disputes arising from foreign investment contracts. Employing both statutory and conceptual approaches, the study explores how the IKN's green forest city concept aligns with national investment policies, making it conducive to foreign investment provided that projects adhere to legislative requirements and procedural guidelines. The findings underscore the critical importance of carefully crafted dispute resolution clauses, particularly those specifying the choice of applicable law, given the inherent complexity of contracts involving multiple parties subject to diverse legal systems. Effective dispute resolution mechanisms are essential for ensuring clarity and consistency in addressing potential legal conflicts that may arise in the course of international investment activities within the IKN development framework.","author":[{"dropping-particle":"","family":"Angela","given":"Krisna","non-dropping-particle":"","parse-names":false,"suffix":""}],"container-title":"Jurnal Suara Hukum","id":"ITEM-1","issue":"1","issued":{"date-parts":[["2024"]]},"title":"Choice of Law Clause in Foreign Investment Contracts for the Development of the Nusantara Capital City","type":"article-journal","volume":"6"}},{"id":"54dw6Suh/jL430sbL","uris":["http://www.mendeley.com/documents/?uuid=9950bcfa-10e1-32cb-be6f-c18c0b63c04c"],"itemData":{"DOI":"10.62383/mahkamah.v2i3.677","ISSN":"3063-3990","abstract":"The development of the Nusantara Capital City (IKN) in East Kalimantan presents significant legal challenges regarding local communities' land ownership. Although regulations such as Law Number 3 of 2022 on the National Capital, Law Number 2 of 2012 on Land Procurement for Public Interest Development, and Law Number 5 of 1960 on Basic Agrarian Principles provide legal protection mechanisms, the reality on the ground indicates various obstacles in implementing these laws. Therefore, this study aims to analyze the legal protection available for land ownership held by local communities in the development of IKN. Additionally, it seeks to identify challenges related to the implementation of the prevailing legal framework. An empirical juridical approach is employed to examine legislative provisions and field realities, including conflicts arising in the land acquisition process. The findings reveal that legal protection remains hindered by a lack of transparency, weak access to justice for local communities, and uncertainty in the compensation mechanism. Consequently, improving transparency, strengthening regulations, and ensuring active community involvement in every stage of land procurement are crucial to prevent the development of IKN from compromising the rights of local communities.","author":[{"dropping-particle":"","family":"Wanda Putri Dzakiah","given":"","non-dropping-particle":"","parse-names":false,"suffix":""},{"dropping-particle":"","family":"M.Sudirman","given":"","non-dropping-particle":"","parse-names":false,"suffix":""},{"dropping-particle":"","family":"Benny Djaja","given":"","non-dropping-particle":"","parse-names":false,"suffix":""}],"container-title":"Mahkamah : Jurnal Riset Ilmu Hukum","id":"ITEM-2","issue":"3","issued":{"date-parts":[["2025"]]},"title":"Upaya Perlindungan Hukum terhadap Dampak Pembangunan Ibu Kota Nusantara terhadap Kepemilikan Tanah Masyarakat Lokal","type":"article-journal","volume":"2"}}],"schema":"https://github.com/citation-style-language/schema/raw/master/csl-citation.json"} </w:instrText>
      </w:r>
      <w:r w:rsidRPr="00116038">
        <w:rPr>
          <w:b w:val="0"/>
          <w:szCs w:val="20"/>
          <w:lang w:val="en-GB"/>
        </w:rPr>
        <w:fldChar w:fldCharType="separate"/>
      </w:r>
      <w:r w:rsidR="00807E1D" w:rsidRPr="00116038">
        <w:rPr>
          <w:b w:val="0"/>
        </w:rPr>
        <w:t>(Angela, 2024; Wanda Putri Dzakiah et al., 2025)</w:t>
      </w:r>
      <w:r w:rsidRPr="00116038">
        <w:rPr>
          <w:b w:val="0"/>
          <w:szCs w:val="20"/>
          <w:lang w:val="en-GB"/>
        </w:rPr>
        <w:fldChar w:fldCharType="end"/>
      </w:r>
      <w:r w:rsidRPr="00F65DA6">
        <w:rPr>
          <w:b w:val="0"/>
          <w:szCs w:val="20"/>
          <w:lang w:val="en-GB"/>
        </w:rPr>
        <w:t xml:space="preserve">. While several analyses discuss the principle of state control over land under Article 33 of the 1945 Constitution, they generally treat </w:t>
      </w:r>
      <w:proofErr w:type="spellStart"/>
      <w:r w:rsidRPr="00F65DA6">
        <w:rPr>
          <w:b w:val="0"/>
          <w:i/>
          <w:iCs/>
          <w:szCs w:val="20"/>
          <w:lang w:val="en-GB"/>
        </w:rPr>
        <w:t>staatbeheerrecht</w:t>
      </w:r>
      <w:proofErr w:type="spellEnd"/>
      <w:r w:rsidRPr="00F65DA6">
        <w:rPr>
          <w:b w:val="0"/>
          <w:szCs w:val="20"/>
          <w:lang w:val="en-GB"/>
        </w:rPr>
        <w:t xml:space="preserve"> as a settled doctrine without examining its recalibration following recent constitutional adjudication</w:t>
      </w:r>
      <w:r w:rsidR="00116038">
        <w:rPr>
          <w:b w:val="0"/>
          <w:szCs w:val="20"/>
          <w:lang w:val="en-GB"/>
        </w:rPr>
        <w:t xml:space="preserve"> </w:t>
      </w:r>
      <w:r w:rsidRPr="00116038">
        <w:rPr>
          <w:b w:val="0"/>
          <w:szCs w:val="20"/>
          <w:lang w:val="en-GB"/>
        </w:rPr>
        <w:fldChar w:fldCharType="begin" w:fldLock="1"/>
      </w:r>
      <w:r w:rsidR="00807E1D" w:rsidRPr="00116038">
        <w:rPr>
          <w:b w:val="0"/>
          <w:szCs w:val="20"/>
          <w:lang w:val="en-GB"/>
        </w:rPr>
        <w:instrText xml:space="preserve"> ADDIN ZOTERO_ITEM CSL_CITATION {"citationID":"H39q339G","properties":{"formattedCitation":"(Kurniati &amp; Surya, 2023; Peturun, 2023)","plainCitation":"(Kurniati &amp; Surya, 2023; Peturun, 2023)","noteIndex":0},"citationItems":[{"id":"54dw6Suh/CNmjo8bO","uris":["http://www.mendeley.com/documents/?uuid=868cef25-cbb1-3458-8750-d98a74d03c88"],"itemData":{"DOI":"10.25041/aelr.v4i1.2947","ISSN":"27459330","abstract":"The Job Creation Law (Law Number 11 of 2020) and its amendment through Government Regulation in Lieu of Law Number 2 of 2022, initiated under President Joko Widodo's investment policy, uniquely categorize Land Use Rights (HPL) as a specific \"right,\" diverging from its traditional absence as a \"right\" in the foundational Agrarian Law (UUPA). This distinction raises concerns regarding the State's Authority to Control (HMN) and the transfer of HPL to selected entities, highlighting the necessity for regulatory and operational involvement in land management's planning, execution, and oversight. Clarity on the constitutional mandate of the state's control over HPL is crucial. According to Article 33 of the 1945 Constitution and reinforced by the Constitutional Court Decision Number 001-21-22-PUUI 2003 on HMN, the government is tasked with both regulatory and operational roles, ensuring active participation in land management. Without such clarity, the approach towards HPL risks aligning more with a 'night watchman state' concept, straying from the intended 'welfare state' principle aimed at leveraging resources for community welfare. Properly integrating HPL within HMN is essential for guiding law enforcers and stakeholders, ensuring effective and constitutionally aligned land acquisition processes.","author":[{"dropping-particle":"","family":"Peturun","given":"Penta","non-dropping-particle":"","parse-names":false,"suffix":""}],"container-title":"Administrative and Environmental Law Review","id":"ITEM-1","issue":"1","issued":{"date-parts":[["2023"]]},"title":"Land Management Rights Before and After the Enactment of Job Creation Law","type":"article-journal","volume":"4"}},{"id":"54dw6Suh/hNpwxYwp","uris":["http://www.mendeley.com/documents/?uuid=78b9a814-2e63-38bc-9a98-734c7f943d89"],"itemData":{"DOI":"10.24970/bhl.v8i1.248","ISSN":"2541-2353","abstract":"ABSTRAKKelahiran Bank Tanah merupakan implementasi asas “dikuasai negara” atas tanah termaktub dalam UUD 1945 Pasal 33 ayat (3). Pemaknaan asas tersebut dijabarkan dalam UU No.5/1960, dalam fungsi kewenangan mengatur peruntukan tanah. Pembangunan kepentingan umum, memerlukan tanah dengan cara “pengadaan tanah” dipayungi UU No.2/2012. Timbul pertanyaan, apakah urgensi dibentuknya Bank Tanah, sementara telah ada UU No.2/2012. Penelitian hukum ini merupakan penelitian yuridis normatif, yaitu penelitian yang berpedoman pada norma hukum, berupa bahan hukum primer dan bahan hukum sekunder. Dengan metode analisis data secara kualitatif, berupaya mengamati dan menghubungkan data-data yang diperoleh dengan ketentuan-ketentuan maupun asas-asas hukum yang terkait dengan permasalahan yang diteliti. Hasil penelitian, Bank Tanah adalah badan hukum khusus (sui generis), dalam fungsinya berwenang menjadi manajer, menjamin ketersediaan tanah yang berkepastian hukum untuk melaksanakan pembangunan kepentingan umum, menyediakan blueprint yang berisi pemetaan situasi dan kondisi pertanahan di Indonesia, menuangkan blueprint ke dalam action plan yang berisi penataan tanah, dan cara-cara yang akan dilakukannya, menetapkan kebijakan (beleid) dalam bentuk tindakan berdasarkan blueprint dan action plan, koordinasi secara terpadu dengan instansi terkait (baik di Pusat maupun di daerah); dan pengawasan serta law enforcement antara bank tanah dengan aparat penegak hukum. Maka, “dimilikinya” aset tanah oleh Bank Tanah, Negara akan mudah mendapatkan tanah yang clean and clear mendukung pengadaan tanah untuk Pembangunan kepentingan umum tanpa merugikan kepentingan individu.Kata kunci: bank tanah, pengadaan tanah, kepentingan umum.\r ABSTRACTThe birth of the Land Bank is an implementation of the principle of \"state control\" over land as stated in the 1945 Constitution, Article 33 Paragraph (3). The meaning of this principle is explained in Law No. 5/1960, in the function of the authority to regulate land use. Development of public interests requires land by means of \"land acquisition\" under the umbrella of Law No.2/2012. The question arises, what is the urgency of establishing a Land Bank, while there is Law No.2/2012.This legal research is normative juridical research, namely research that is guided by legal norms, in the form of primary legal materials and secondary legal materials. Using qualitative data analysis methods, attempts to observe and relate the data obtained to legal prov…","author":[{"dropping-particle":"","family":"Kurniati","given":"Nia","non-dropping-particle":"","parse-names":false,"suffix":""},{"dropping-particle":"","family":"Surya","given":"Sherly Meilintan","non-dropping-particle":"","parse-names":false,"suffix":""}],"container-title":"Bina Hukum Lingkungan","id":"ITEM-2","issue":"1","issued":{"date-parts":[["2023"]]},"title":"URGENSI BANK TANAH DALAM MENDUKUNG PENGADAAN TANAH UNTUK PEMBANGUNAN KEPENTINGAN UMUM","type":"article-journal","volume":"8"}}],"schema":"https://github.com/citation-style-language/schema/raw/master/csl-citation.json"} </w:instrText>
      </w:r>
      <w:r w:rsidRPr="00116038">
        <w:rPr>
          <w:b w:val="0"/>
          <w:szCs w:val="20"/>
          <w:lang w:val="en-GB"/>
        </w:rPr>
        <w:fldChar w:fldCharType="separate"/>
      </w:r>
      <w:r w:rsidR="00807E1D" w:rsidRPr="00116038">
        <w:rPr>
          <w:b w:val="0"/>
        </w:rPr>
        <w:t>(</w:t>
      </w:r>
      <w:proofErr w:type="spellStart"/>
      <w:r w:rsidR="00807E1D" w:rsidRPr="00116038">
        <w:rPr>
          <w:b w:val="0"/>
        </w:rPr>
        <w:t>Kurniati</w:t>
      </w:r>
      <w:proofErr w:type="spellEnd"/>
      <w:r w:rsidR="00807E1D" w:rsidRPr="00116038">
        <w:rPr>
          <w:b w:val="0"/>
        </w:rPr>
        <w:t xml:space="preserve"> &amp; Surya, 2023; </w:t>
      </w:r>
      <w:proofErr w:type="spellStart"/>
      <w:r w:rsidR="00807E1D" w:rsidRPr="00116038">
        <w:rPr>
          <w:b w:val="0"/>
        </w:rPr>
        <w:t>Peturun</w:t>
      </w:r>
      <w:proofErr w:type="spellEnd"/>
      <w:r w:rsidR="00807E1D" w:rsidRPr="00116038">
        <w:rPr>
          <w:b w:val="0"/>
        </w:rPr>
        <w:t>, 2023)</w:t>
      </w:r>
      <w:r w:rsidRPr="00116038">
        <w:rPr>
          <w:b w:val="0"/>
          <w:szCs w:val="20"/>
          <w:lang w:val="en-GB"/>
        </w:rPr>
        <w:fldChar w:fldCharType="end"/>
      </w:r>
      <w:r w:rsidRPr="00F65DA6">
        <w:rPr>
          <w:b w:val="0"/>
          <w:szCs w:val="20"/>
          <w:lang w:val="en-GB"/>
        </w:rPr>
        <w:t>. Moreover, prior scholarship has not systematically addressed the post-decision legal consequences of Constitutional Court Decision No. 185/PUU-XXII/2024, particularly the tension between the Court’s normative reaffirmation of state control and the absence of implementing regulations that shape legal certainty for land governance and investment.</w:t>
      </w:r>
    </w:p>
    <w:p w14:paraId="42C0C05B" w14:textId="77777777" w:rsidR="00307AA9" w:rsidRDefault="002B6F1E" w:rsidP="002B6F1E">
      <w:pPr>
        <w:pStyle w:val="Alishlah21heading1"/>
        <w:numPr>
          <w:ilvl w:val="0"/>
          <w:numId w:val="0"/>
        </w:numPr>
        <w:spacing w:before="0" w:after="0" w:line="360" w:lineRule="auto"/>
        <w:ind w:firstLine="425"/>
        <w:jc w:val="both"/>
        <w:rPr>
          <w:b w:val="0"/>
          <w:lang w:val="en-GB"/>
        </w:rPr>
      </w:pPr>
      <w:r w:rsidRPr="00F65DA6">
        <w:rPr>
          <w:b w:val="0"/>
          <w:szCs w:val="20"/>
          <w:lang w:val="en-GB"/>
        </w:rPr>
        <w:t xml:space="preserve">As a result, a critical gap remains in understanding how constitutional doctrine is operationalized or left indeterminate after the decision. </w:t>
      </w:r>
      <w:r w:rsidRPr="00F65DA6">
        <w:rPr>
          <w:b w:val="0"/>
          <w:lang w:val="en-GB"/>
        </w:rPr>
        <w:t xml:space="preserve">Departing from prior studies that predominantly assess the IKN policy or Constitutional Court decisions in isolation, this research introduces a novel perspective by </w:t>
      </w:r>
      <w:proofErr w:type="spellStart"/>
      <w:r w:rsidRPr="00F65DA6">
        <w:rPr>
          <w:b w:val="0"/>
          <w:lang w:val="en-GB"/>
        </w:rPr>
        <w:t>analyzing</w:t>
      </w:r>
      <w:proofErr w:type="spellEnd"/>
      <w:r w:rsidRPr="00F65DA6">
        <w:rPr>
          <w:b w:val="0"/>
          <w:lang w:val="en-GB"/>
        </w:rPr>
        <w:t xml:space="preserve"> the reconfiguration of state control over land and its implications for legal certainty following Constitutional Court Decision No. 185/PUU-XXII/2024.</w:t>
      </w:r>
    </w:p>
    <w:p w14:paraId="6A991AC9" w14:textId="5BF435CC" w:rsidR="002B6F1E" w:rsidRPr="00F65DA6" w:rsidRDefault="002B6F1E" w:rsidP="002B6F1E">
      <w:pPr>
        <w:pStyle w:val="Alishlah21heading1"/>
        <w:numPr>
          <w:ilvl w:val="0"/>
          <w:numId w:val="0"/>
        </w:numPr>
        <w:spacing w:before="0" w:after="0" w:line="360" w:lineRule="auto"/>
        <w:ind w:firstLine="425"/>
        <w:jc w:val="both"/>
        <w:rPr>
          <w:b w:val="0"/>
          <w:szCs w:val="20"/>
        </w:rPr>
      </w:pPr>
      <w:r w:rsidRPr="00F65DA6">
        <w:rPr>
          <w:b w:val="0"/>
          <w:lang w:val="en-GB"/>
        </w:rPr>
        <w:t xml:space="preserve">This study builds directly upon previous analysis of land governance and state control, which developed the conceptual framework used to examine the doctrine of </w:t>
      </w:r>
      <w:proofErr w:type="spellStart"/>
      <w:r w:rsidRPr="00F65DA6">
        <w:rPr>
          <w:b w:val="0"/>
          <w:lang w:val="en-GB"/>
        </w:rPr>
        <w:t>staatbeheerrecht</w:t>
      </w:r>
      <w:proofErr w:type="spellEnd"/>
      <w:r w:rsidRPr="00F65DA6">
        <w:rPr>
          <w:b w:val="0"/>
          <w:lang w:val="en-GB"/>
        </w:rPr>
        <w:t xml:space="preserve"> in investment-oriented land </w:t>
      </w:r>
      <w:r w:rsidRPr="00116038">
        <w:rPr>
          <w:b w:val="0"/>
          <w:lang w:val="en-GB"/>
        </w:rPr>
        <w:t xml:space="preserve">policies </w:t>
      </w:r>
      <w:r w:rsidRPr="00307AA9">
        <w:rPr>
          <w:b w:val="0"/>
          <w:lang w:val="en-GB"/>
        </w:rPr>
        <w:fldChar w:fldCharType="begin" w:fldLock="1"/>
      </w:r>
      <w:r w:rsidR="00EA79CE" w:rsidRPr="00307AA9">
        <w:rPr>
          <w:b w:val="0"/>
          <w:lang w:val="en-GB"/>
        </w:rPr>
        <w:instrText xml:space="preserve"> ADDIN ZOTERO_ITEM CSL_CITATION {"citationID":"Ml9849H2","properties":{"formattedCitation":"(R. A. Wibowo et al., 2025)","plainCitation":"(R. A. Wibowo et al., 2025)","noteIndex":0},"citationItems":[{"id":"54dw6Suh/x3BLNDTo","uris":["http://www.mendeley.com/documents/?uuid=dc76bce8-fe18-4781-b93e-b8a25915c012"],"itemData":{"DOI":"https://doi.org/10.25216/jhp.14.1.2025.1-28","author":[{"dropping-particle":"","family":"Wibowo","given":"Richo Andi","non-dropping-particle":"","parse-names":false,"suffix":""},{"dropping-particle":"","family":"Ismail","given":"Nurhasan","non-dropping-particle":"","parse-names":false,"suffix":""},{"dropping-particle":"","family":"Pattra","given":"Lerri","non-dropping-particle":"","parse-names":false,"suffix":""}],"container-title":"Jurnal Hukum dan Peradilan","id":"ITEM-1","issue":"1","issued":{"date-parts":[["2025"]]},"page":"1-28","title":"National Strategic Projects and Compensation Issues in Land Acquisition in Indonesia: A Justice Theory Perspective","type":"article-journal","volume":"14"}}],"schema":"https://github.com/citation-style-language/schema/raw/master/csl-citation.json"} </w:instrText>
      </w:r>
      <w:r w:rsidRPr="00307AA9">
        <w:rPr>
          <w:b w:val="0"/>
          <w:lang w:val="en-GB"/>
        </w:rPr>
        <w:fldChar w:fldCharType="separate"/>
      </w:r>
      <w:r w:rsidR="00EA79CE" w:rsidRPr="00307AA9">
        <w:rPr>
          <w:b w:val="0"/>
        </w:rPr>
        <w:t>(R. A. Wibowo et al., 2025)</w:t>
      </w:r>
      <w:r w:rsidRPr="00307AA9">
        <w:rPr>
          <w:b w:val="0"/>
          <w:lang w:val="en-GB"/>
        </w:rPr>
        <w:fldChar w:fldCharType="end"/>
      </w:r>
      <w:r w:rsidRPr="00116038">
        <w:rPr>
          <w:b w:val="0"/>
          <w:lang w:val="en-GB"/>
        </w:rPr>
        <w:t>.</w:t>
      </w:r>
      <w:r w:rsidRPr="00F65DA6">
        <w:rPr>
          <w:b w:val="0"/>
          <w:lang w:val="en-GB"/>
        </w:rPr>
        <w:t xml:space="preserve"> The present research extends this framework by applying it to the post–post-post-Constitutional Court Decision No. 185/PUU-XXII/2024 context, particularly regarding legal certainty and transitional risks in the IKN area.</w:t>
      </w:r>
    </w:p>
    <w:p w14:paraId="0EA579C6" w14:textId="24E01A5C" w:rsidR="002B6F1E" w:rsidRPr="00F65DA6" w:rsidRDefault="002B6F1E" w:rsidP="002B6F1E">
      <w:pPr>
        <w:pStyle w:val="Alishlah21heading1"/>
        <w:numPr>
          <w:ilvl w:val="0"/>
          <w:numId w:val="0"/>
        </w:numPr>
        <w:spacing w:before="0" w:after="0" w:line="360" w:lineRule="auto"/>
        <w:ind w:firstLine="425"/>
        <w:jc w:val="both"/>
        <w:rPr>
          <w:b w:val="0"/>
          <w:szCs w:val="20"/>
        </w:rPr>
      </w:pPr>
      <w:r w:rsidRPr="00F65DA6">
        <w:rPr>
          <w:b w:val="0"/>
          <w:szCs w:val="20"/>
          <w:lang w:val="en-GB"/>
        </w:rPr>
        <w:t>This change in legal interpretation has created new dynamics in the structuring of land law in the IKN, which has an impact on legal certainty for investors and, at the same time, reaffirms the state's position in controlling and regulating land for the greatest prosperity of the people as mandated in the constitution and the objectives of the Basic Agrarian Law</w:t>
      </w:r>
      <w:r w:rsidR="00116038">
        <w:rPr>
          <w:b w:val="0"/>
          <w:szCs w:val="20"/>
          <w:lang w:val="en-GB"/>
        </w:rPr>
        <w:t xml:space="preserve"> </w:t>
      </w:r>
      <w:r w:rsidRPr="00116038">
        <w:rPr>
          <w:b w:val="0"/>
          <w:szCs w:val="20"/>
          <w:lang w:val="en-GB"/>
        </w:rPr>
        <w:fldChar w:fldCharType="begin" w:fldLock="1"/>
      </w:r>
      <w:r w:rsidR="00807E1D" w:rsidRPr="00116038">
        <w:rPr>
          <w:b w:val="0"/>
          <w:szCs w:val="20"/>
          <w:lang w:val="en-GB"/>
        </w:rPr>
        <w:instrText xml:space="preserve"> ADDIN ZOTERO_ITEM CSL_CITATION {"citationID":"OIgzEMWT","properties":{"formattedCitation":"(Lontoh et al., 2021)","plainCitation":"(Lontoh et al., 2021)","noteIndex":0},"citationItems":[{"id":"54dw6Suh/Eg6VC7Ih","uris":["http://www.mendeley.com/documents/?uuid=f41318df-4d73-3736-a039-de1e38cdd13d"],"itemData":{"DOI":"10.32535/jcda.v4i3.1177","ISSN":"26858819","abstract":"The role of the judiciary, law enforcement officials in the resolution of disputes is important. The number of disputes is increased, many authorities in Indonesia produce multiple decisions with conflicting legal force making it difficult to execute. The purpose of the study was to find the standardization of competency of law enforcement officials, the relationship between the professionalism of law enforcement officials and legal certainty in the settlement of land disputes as mandated by Article 33 paragraph (3) of the 1945 Constitution and the Basic Agrarian Law Number 5/1960. Settlement of land disputes is achieved through the General Court and the Administrative Court. The existence of regulations regarding competency standards for law enforcement officials who handle land disputes for the sake of fair settlement of land disputes and legal certainty.","author":[{"dropping-particle":"","family":"Lontoh","given":"Rielly","non-dropping-particle":"","parse-names":false,"suffix":""},{"dropping-particle":"","family":"Maramis","given":"Ronny A.","non-dropping-particle":"","parse-names":false,"suffix":""},{"dropping-particle":"","family":"Mawuntu","given":"J. Ronald","non-dropping-particle":"","parse-names":false,"suffix":""},{"dropping-particle":"","family":"Konoras","given":"Abdurrahman","non-dropping-particle":"","parse-names":false,"suffix":""}],"container-title":"Journal of The Community Development in Asia","id":"ITEM-1","issue":"3","issued":{"date-parts":[["2021"]]},"title":"Competency Standards for Law Enforcement Officials in Land Disputes Resolution Through General Court in Indonesia","type":"article-journal","volume":"4"}}],"schema":"https://github.com/citation-style-language/schema/raw/master/csl-citation.json"} </w:instrText>
      </w:r>
      <w:r w:rsidRPr="00116038">
        <w:rPr>
          <w:b w:val="0"/>
          <w:szCs w:val="20"/>
          <w:lang w:val="en-GB"/>
        </w:rPr>
        <w:fldChar w:fldCharType="separate"/>
      </w:r>
      <w:r w:rsidR="00807E1D" w:rsidRPr="00116038">
        <w:rPr>
          <w:b w:val="0"/>
        </w:rPr>
        <w:t>(</w:t>
      </w:r>
      <w:proofErr w:type="spellStart"/>
      <w:r w:rsidR="00807E1D" w:rsidRPr="00116038">
        <w:rPr>
          <w:b w:val="0"/>
        </w:rPr>
        <w:t>Lontoh</w:t>
      </w:r>
      <w:proofErr w:type="spellEnd"/>
      <w:r w:rsidR="00807E1D" w:rsidRPr="00116038">
        <w:rPr>
          <w:b w:val="0"/>
        </w:rPr>
        <w:t xml:space="preserve"> et al., 2021)</w:t>
      </w:r>
      <w:r w:rsidRPr="00116038">
        <w:rPr>
          <w:b w:val="0"/>
          <w:szCs w:val="20"/>
          <w:lang w:val="en-GB"/>
        </w:rPr>
        <w:fldChar w:fldCharType="end"/>
      </w:r>
      <w:r w:rsidRPr="00116038">
        <w:rPr>
          <w:b w:val="0"/>
          <w:szCs w:val="20"/>
          <w:lang w:val="en-GB"/>
        </w:rPr>
        <w:t>.</w:t>
      </w:r>
      <w:r w:rsidRPr="00F65DA6">
        <w:rPr>
          <w:b w:val="0"/>
          <w:szCs w:val="20"/>
          <w:lang w:val="en-GB"/>
        </w:rPr>
        <w:t xml:space="preserve"> The Constitutional Court's decision also creates new uncertainties if it is not followed up by updates to derivative regulations or even revisions to land policies in the IKN area. </w:t>
      </w:r>
      <w:r w:rsidRPr="00F65DA6">
        <w:rPr>
          <w:b w:val="0"/>
          <w:szCs w:val="20"/>
        </w:rPr>
        <w:t xml:space="preserve">Furthermore, it explores the legal effects </w:t>
      </w:r>
      <w:r w:rsidRPr="00F65DA6">
        <w:rPr>
          <w:b w:val="0"/>
          <w:szCs w:val="20"/>
        </w:rPr>
        <w:lastRenderedPageBreak/>
        <w:t xml:space="preserve">of the decision on the investment climate and land contracts, highlighting potential conflicts between investment requirements and the constitutional mandate of state control. </w:t>
      </w:r>
      <w:r w:rsidRPr="00116038">
        <w:rPr>
          <w:b w:val="0"/>
          <w:szCs w:val="20"/>
          <w:lang w:val="en-GB"/>
        </w:rPr>
        <w:fldChar w:fldCharType="begin" w:fldLock="1"/>
      </w:r>
      <w:r w:rsidR="00807E1D" w:rsidRPr="00116038">
        <w:rPr>
          <w:b w:val="0"/>
          <w:szCs w:val="20"/>
          <w:lang w:val="en-GB"/>
        </w:rPr>
        <w:instrText xml:space="preserve"> ADDIN ZOTERO_ITEM CSL_CITATION {"citationID":"9uPQS2bw","properties":{"formattedCitation":"(Kurnia, 2024)","plainCitation":"(Kurnia, 2024)","noteIndex":0},"citationItems":[{"id":"54dw6Suh/VXJsOZFm","uris":["http://www.mendeley.com/documents/?uuid=34908abe-c6d8-3b4d-87b5-0b927c340962"],"itemData":{"DOI":"10.48108/jurnalbppk.v17i1.760","ISSN":"2085-3785","abstract":"Penelitian ini menganalisis kebijakan insentif pajak untuk mempengaruhi keputusan investor yang ingin berinvestasi di Ibu Kota Nusantara (IKN) serta perlindungan hukum bagi investor yang berinvestasi di IKN. Penelitian ini menggunakan metode penelitian yuridis normatif dengan pendekatan berdasarkan peraturan perundang-undangan dan menggunakan teknik analisis kualitatif. Hasil penelitian ini bahwa kebijakan insentif pajak merupakan salah satu faktor penting dalam mempengaruhi penguatan iklim investasi di Ibu Kota Nusantara, dengan pemberian insentif yang tepat dapat mendorong investor untuk mau berinvestasi di IKN dan investor yang menerima insentif pajak juga harus mendapat perlindungan hukum. sehingga pemerintah perlu memastikan peraturan perundang-undangan yang ada jelas dan dapat dilaksanakan secara efektif dalam melindungi hak-hak investor sebagai penerima insentif pajak dalam berinvestasi di Ibu Kota Nusantara.","author":[{"dropping-particle":"","family":"Kurnia","given":"Kana","non-dropping-particle":"","parse-names":false,"suffix":""}],"container-title":"Jurnal BPPK: Badan Pendidikan dan Pelatihan Keuangan","id":"ITEM-1","issue":"1","issued":{"date-parts":[["2024"]]},"title":"IMPLIKASI HUKUM INSENTIF PAJAK BAGI PENGUATAN IKLIM INVESTASI DI IBU KOTA NUSANTARA","type":"article-journal","volume":"17"}}],"schema":"https://github.com/citation-style-language/schema/raw/master/csl-citation.json"} </w:instrText>
      </w:r>
      <w:r w:rsidRPr="00116038">
        <w:rPr>
          <w:b w:val="0"/>
          <w:szCs w:val="20"/>
          <w:lang w:val="en-GB"/>
        </w:rPr>
        <w:fldChar w:fldCharType="separate"/>
      </w:r>
      <w:r w:rsidR="00807E1D" w:rsidRPr="00116038">
        <w:rPr>
          <w:b w:val="0"/>
        </w:rPr>
        <w:t>(Kurnia, 2024)</w:t>
      </w:r>
      <w:r w:rsidRPr="00116038">
        <w:rPr>
          <w:b w:val="0"/>
          <w:szCs w:val="20"/>
          <w:lang w:val="en-GB"/>
        </w:rPr>
        <w:fldChar w:fldCharType="end"/>
      </w:r>
      <w:r w:rsidRPr="00116038">
        <w:rPr>
          <w:b w:val="0"/>
          <w:szCs w:val="20"/>
        </w:rPr>
        <w:t xml:space="preserve"> </w:t>
      </w:r>
    </w:p>
    <w:p w14:paraId="7D3D51DB" w14:textId="77777777" w:rsidR="002B6F1E" w:rsidRPr="00F65DA6" w:rsidRDefault="002B6F1E" w:rsidP="002B6F1E">
      <w:pPr>
        <w:pStyle w:val="Alishlah21heading1"/>
        <w:numPr>
          <w:ilvl w:val="0"/>
          <w:numId w:val="0"/>
        </w:numPr>
        <w:spacing w:before="0" w:after="0" w:line="360" w:lineRule="auto"/>
        <w:ind w:firstLine="425"/>
        <w:jc w:val="both"/>
        <w:rPr>
          <w:b w:val="0"/>
          <w:szCs w:val="20"/>
          <w:lang w:val="en-GB"/>
        </w:rPr>
      </w:pPr>
      <w:r w:rsidRPr="00F65DA6">
        <w:rPr>
          <w:b w:val="0"/>
          <w:szCs w:val="20"/>
          <w:lang w:val="en-GB"/>
        </w:rPr>
        <w:t>This study contributes to constitutional and land law scholarship by providing a focused doctrinal and normative analysis of Constitutional Court Decision No. 185/PUU-XXII/2024 as a pivotal moment in reaffirming state control over land (</w:t>
      </w:r>
      <w:proofErr w:type="spellStart"/>
      <w:r w:rsidRPr="00F65DA6">
        <w:rPr>
          <w:b w:val="0"/>
          <w:i/>
          <w:iCs/>
          <w:szCs w:val="20"/>
          <w:lang w:val="en-GB"/>
        </w:rPr>
        <w:t>staatbeheerrecht</w:t>
      </w:r>
      <w:proofErr w:type="spellEnd"/>
      <w:r w:rsidRPr="00F65DA6">
        <w:rPr>
          <w:b w:val="0"/>
          <w:szCs w:val="20"/>
          <w:lang w:val="en-GB"/>
        </w:rPr>
        <w:t>) under Article 33 of the 1945 Constitution. Unlike prior IKN-</w:t>
      </w:r>
      <w:proofErr w:type="spellStart"/>
      <w:r w:rsidRPr="00F65DA6">
        <w:rPr>
          <w:b w:val="0"/>
          <w:szCs w:val="20"/>
          <w:lang w:val="en-GB"/>
        </w:rPr>
        <w:t>centered</w:t>
      </w:r>
      <w:proofErr w:type="spellEnd"/>
      <w:r w:rsidRPr="00F65DA6">
        <w:rPr>
          <w:b w:val="0"/>
          <w:szCs w:val="20"/>
          <w:lang w:val="en-GB"/>
        </w:rPr>
        <w:t xml:space="preserve"> or jurisprudential studies, this research advances the literature by linking constitutional interpretation to post-decision legal certainty, revealing the emergence of a regulatory vacuum in the absence of implementing instruments. By bridging constitutional doctrine with practical governance implications, the study offers a refined analytical framework for assessing the effectiveness of judicial review in land regulation. It provides normative guidance for aligning constitutional mandates with coherent regulatory reform.</w:t>
      </w:r>
    </w:p>
    <w:p w14:paraId="5FA64487" w14:textId="255E0F25" w:rsidR="00045956" w:rsidRPr="00116038" w:rsidRDefault="002B6F1E" w:rsidP="00116038">
      <w:pPr>
        <w:pStyle w:val="Alishlah21heading1"/>
        <w:numPr>
          <w:ilvl w:val="0"/>
          <w:numId w:val="0"/>
        </w:numPr>
        <w:spacing w:before="0" w:after="0" w:line="360" w:lineRule="auto"/>
        <w:ind w:firstLine="425"/>
        <w:jc w:val="both"/>
        <w:rPr>
          <w:b w:val="0"/>
          <w:szCs w:val="20"/>
          <w:lang w:val="en-GB"/>
        </w:rPr>
      </w:pPr>
      <w:r w:rsidRPr="00F65DA6">
        <w:rPr>
          <w:b w:val="0"/>
          <w:szCs w:val="20"/>
          <w:lang w:val="en-GB"/>
        </w:rPr>
        <w:t xml:space="preserve">This phenomenon raises several important legal questions, including: How does the Constitutional Court's decision limit HGB's term in IKN? Is the decision consistent with the principle of state control in accordance with the 1945 Constitution and the principle of legal certainty? What are the implications for investors and national land policy? These questions underscore the importance of comprehensive, systematic legal research into the Constitutional Court's decision. </w:t>
      </w:r>
      <w:r w:rsidRPr="00F65DA6">
        <w:rPr>
          <w:b w:val="0"/>
          <w:bCs/>
        </w:rPr>
        <w:t xml:space="preserve">This study examines </w:t>
      </w:r>
      <w:r w:rsidRPr="00F65DA6">
        <w:rPr>
          <w:b w:val="0"/>
        </w:rPr>
        <w:t>the constitutional reaffirmation of state control over land following Constitutional Court Decision No. 185/PUU-XXII/2024</w:t>
      </w:r>
      <w:r w:rsidRPr="00F65DA6">
        <w:rPr>
          <w:b w:val="0"/>
          <w:bCs/>
        </w:rPr>
        <w:t>. It analyzes</w:t>
      </w:r>
      <w:r w:rsidRPr="00F65DA6">
        <w:rPr>
          <w:b w:val="0"/>
        </w:rPr>
        <w:t xml:space="preserve"> legal certainty, agrarian governance, and the balance between state authority and private land rights in Indonesia.</w:t>
      </w:r>
    </w:p>
    <w:p w14:paraId="7D2CBE7F" w14:textId="2998FC39" w:rsidR="00117F16" w:rsidRDefault="007C1A89" w:rsidP="00117F16">
      <w:pPr>
        <w:pStyle w:val="ListParagraph"/>
        <w:numPr>
          <w:ilvl w:val="0"/>
          <w:numId w:val="1"/>
        </w:numPr>
        <w:spacing w:before="120" w:line="360" w:lineRule="auto"/>
        <w:ind w:left="425" w:hanging="357"/>
        <w:contextualSpacing w:val="0"/>
        <w:jc w:val="both"/>
        <w:rPr>
          <w:rFonts w:ascii="Palatino Linotype" w:hAnsi="Palatino Linotype"/>
          <w:b/>
          <w:sz w:val="20"/>
          <w:szCs w:val="20"/>
        </w:rPr>
      </w:pPr>
      <w:r w:rsidRPr="00852866">
        <w:rPr>
          <w:rFonts w:ascii="Palatino Linotype" w:hAnsi="Palatino Linotype"/>
          <w:b/>
          <w:sz w:val="20"/>
          <w:szCs w:val="20"/>
        </w:rPr>
        <w:t>METHOD</w:t>
      </w:r>
    </w:p>
    <w:p w14:paraId="080A27AA" w14:textId="67ACDFB8" w:rsidR="00304376" w:rsidRDefault="00304376" w:rsidP="00304376">
      <w:pPr>
        <w:spacing w:line="360" w:lineRule="auto"/>
        <w:ind w:firstLine="426"/>
        <w:jc w:val="both"/>
        <w:rPr>
          <w:rFonts w:ascii="Palatino Linotype" w:hAnsi="Palatino Linotype"/>
          <w:bCs/>
          <w:iCs/>
          <w:sz w:val="20"/>
        </w:rPr>
      </w:pPr>
      <w:r w:rsidRPr="00F65DA6">
        <w:rPr>
          <w:rFonts w:ascii="Palatino Linotype" w:hAnsi="Palatino Linotype"/>
          <w:bCs/>
          <w:iCs/>
          <w:sz w:val="20"/>
          <w:lang w:val="id-ID"/>
        </w:rPr>
        <w:t xml:space="preserve">This study used normative legal research with a normative juridical approach. </w:t>
      </w:r>
      <w:r w:rsidRPr="00F65DA6">
        <w:rPr>
          <w:rFonts w:ascii="Palatino Linotype" w:hAnsi="Palatino Linotype"/>
          <w:bCs/>
          <w:iCs/>
          <w:sz w:val="20"/>
        </w:rPr>
        <w:t>Normative legal analysis for this study because the research focuses on constitutional interpretation, doctrinal reaffirmation of state control over land, and the assessment of legal certainty as a normative principle following Constitutional Court Decision No. 185/PUU-XXII/2024. The study does not seek to evaluate empirical outcomes but to examine the coherence and adequacy of legal norms within the constitutional framework, making normative analysis both appropriate and methodologically sound</w:t>
      </w:r>
      <w:r>
        <w:rPr>
          <w:rFonts w:ascii="Palatino Linotype" w:hAnsi="Palatino Linotype"/>
          <w:bCs/>
          <w:iCs/>
          <w:sz w:val="20"/>
        </w:rPr>
        <w:t xml:space="preserve">. </w:t>
      </w:r>
      <w:r w:rsidRPr="00F65DA6">
        <w:rPr>
          <w:rFonts w:ascii="Palatino Linotype" w:hAnsi="Palatino Linotype"/>
          <w:bCs/>
          <w:iCs/>
          <w:sz w:val="20"/>
          <w:lang w:val="id-ID"/>
        </w:rPr>
        <w:fldChar w:fldCharType="begin" w:fldLock="1"/>
      </w:r>
      <w:r w:rsidR="00EA79CE">
        <w:rPr>
          <w:rFonts w:ascii="Palatino Linotype" w:hAnsi="Palatino Linotype"/>
          <w:bCs/>
          <w:iCs/>
          <w:sz w:val="20"/>
          <w:lang w:val="id-ID"/>
        </w:rPr>
        <w:instrText xml:space="preserve"> ADDIN ZOTERO_ITEM CSL_CITATION {"citationID":"Jy1IMcuX","properties":{"formattedCitation":"(Suyanto, 2022, 2023)","plainCitation":"(Suyanto, 2022, 2023)","noteIndex":0},"citationItems":[{"id":"54dw6Suh/VgX8ojiG","uris":["http://www.mendeley.com/documents/?uuid=a7e71d0d-093a-464b-a627-b13825554b0e"],"itemData":{"author":[{"dropping-particle":"","family":"Suyanto","given":"SH","non-dropping-particle":"","parse-names":false,"suffix":""}],"id":"ITEM-1","issued":{"date-parts":[["2023"]]},"publisher":"Unigres press","title":"Metode Penelitian Hukum Pengantar Penelitian Normatif, Empiris Dan Gabungan.","type":"book"}},{"id":"54dw6Suh/dAaZXtY0","uris":["http://www.mendeley.com/documents/?uuid=06e29080-73d1-45d7-83cc-a17d0343b965"],"itemData":{"author":[{"dropping-particle":"","family":"Suyanto","given":"","non-dropping-particle":"","parse-names":false,"suffix":""}],"id":"ITEM-2","issued":{"date-parts":[["2022"]]},"publisher":"Unigres press","title":"Metode Penelitian Hukum Pengantar Penelitian Normatif, Empiris dan Gabungan","type":"book"}}],"schema":"https://github.com/citation-style-language/schema/raw/master/csl-citation.json"} </w:instrText>
      </w:r>
      <w:r w:rsidRPr="00F65DA6">
        <w:rPr>
          <w:rFonts w:ascii="Palatino Linotype" w:hAnsi="Palatino Linotype"/>
          <w:bCs/>
          <w:iCs/>
          <w:sz w:val="20"/>
          <w:lang w:val="id-ID"/>
        </w:rPr>
        <w:fldChar w:fldCharType="separate"/>
      </w:r>
      <w:r w:rsidR="00EA79CE" w:rsidRPr="00EA79CE">
        <w:rPr>
          <w:rFonts w:ascii="Palatino Linotype" w:hAnsi="Palatino Linotype"/>
          <w:sz w:val="20"/>
        </w:rPr>
        <w:t>(Suyanto, 2022, 2023)</w:t>
      </w:r>
      <w:r w:rsidRPr="00F65DA6">
        <w:rPr>
          <w:rFonts w:ascii="Palatino Linotype" w:hAnsi="Palatino Linotype"/>
          <w:bCs/>
          <w:iCs/>
          <w:sz w:val="20"/>
          <w:lang w:val="id-ID"/>
        </w:rPr>
        <w:fldChar w:fldCharType="end"/>
      </w:r>
    </w:p>
    <w:p w14:paraId="0AA4514C" w14:textId="7B97C269" w:rsidR="00304376" w:rsidRPr="00F65DA6" w:rsidRDefault="00304376" w:rsidP="00304376">
      <w:pPr>
        <w:spacing w:line="360" w:lineRule="auto"/>
        <w:jc w:val="both"/>
        <w:rPr>
          <w:rFonts w:ascii="Palatino Linotype" w:hAnsi="Palatino Linotype"/>
          <w:bCs/>
          <w:iCs/>
          <w:sz w:val="20"/>
          <w:lang w:val="id-ID"/>
        </w:rPr>
      </w:pPr>
      <w:r w:rsidRPr="00F65DA6">
        <w:rPr>
          <w:rFonts w:ascii="Palatino Linotype" w:hAnsi="Palatino Linotype"/>
          <w:bCs/>
          <w:iCs/>
          <w:sz w:val="20"/>
          <w:lang w:val="id-ID"/>
        </w:rPr>
        <w:t>In this normative legal research, several approaches are used, as follows:</w:t>
      </w:r>
    </w:p>
    <w:p w14:paraId="5CCF7CD1" w14:textId="229C68A9" w:rsidR="00304376" w:rsidRPr="00F65DA6" w:rsidRDefault="00304376" w:rsidP="00304376">
      <w:pPr>
        <w:spacing w:line="360" w:lineRule="auto"/>
        <w:ind w:left="426" w:hanging="284"/>
        <w:jc w:val="both"/>
        <w:rPr>
          <w:rFonts w:ascii="Palatino Linotype" w:hAnsi="Palatino Linotype"/>
          <w:bCs/>
          <w:iCs/>
          <w:sz w:val="20"/>
          <w:lang w:val="id-ID"/>
        </w:rPr>
      </w:pPr>
      <w:r w:rsidRPr="00F65DA6">
        <w:rPr>
          <w:rFonts w:ascii="Palatino Linotype" w:hAnsi="Palatino Linotype"/>
          <w:bCs/>
          <w:iCs/>
          <w:sz w:val="20"/>
          <w:lang w:val="id-ID"/>
        </w:rPr>
        <w:t>a. Statute Approach. This approach is used to analyze: The 1945 Constitution of the Republic of Indonesia, specifically Article 33 paragraph (3); Law Number 5 of 1960 concerning Basic Agrarian Principles (UUPA)</w:t>
      </w:r>
      <w:r>
        <w:rPr>
          <w:rFonts w:ascii="Palatino Linotype" w:hAnsi="Palatino Linotype"/>
          <w:bCs/>
          <w:iCs/>
          <w:sz w:val="20"/>
          <w:lang w:val="id-ID"/>
        </w:rPr>
        <w:t xml:space="preserve"> </w:t>
      </w:r>
      <w:r w:rsidRPr="00F65DA6">
        <w:rPr>
          <w:rFonts w:ascii="Palatino Linotype" w:hAnsi="Palatino Linotype"/>
          <w:bCs/>
          <w:iCs/>
          <w:sz w:val="20"/>
          <w:lang w:val="id-ID"/>
        </w:rPr>
        <w:fldChar w:fldCharType="begin" w:fldLock="1"/>
      </w:r>
      <w:r w:rsidR="00EA79CE">
        <w:rPr>
          <w:rFonts w:ascii="Palatino Linotype" w:hAnsi="Palatino Linotype"/>
          <w:bCs/>
          <w:iCs/>
          <w:sz w:val="20"/>
          <w:lang w:val="id-ID"/>
        </w:rPr>
        <w:instrText xml:space="preserve"> ADDIN ZOTERO_ITEM CSL_CITATION {"citationID":"dHXexjex","properties":{"formattedCitation":"(Ramadhani, 2021)","plainCitation":"(Ramadhani, 2021)","noteIndex":0},"citationItems":[{"id":"54dw6Suh/aoTUveMp","uris":["http://www.mendeley.com/documents/?uuid=4e42c6f6-2386-313d-b153-bc1c69f9036b"],"itemData":{"abstract":"The imbalance between the supply of land and the need for land will automatically cause land problems as stated above. Not infrequently on land that is owned or controlled, people still have disputes, both between owners and even non-owners who want the land, as well as with other parties who have felt that the land was once theirs, or even with the government. Disputes can arise due to unclear land ownership status, illegal land tenure and so on. This research uses a data collection tool in the form of literature study/document study. Based on Article 19 of the LoGA, the government is ordered to conduct land registration throughout the territory of the Republic of Indonesia. What is meant by the obligation to register according to the Basic Agrarian Law (UUPA) is first, stretching, mapping and bookkeeping of land; Second, the registration of land rights and the transfer of these rights and the provision of valid land certificates as evidence of strong evidence. Land registration regulations are implemented for the first time based on PP no. 10 of 1961 concerning Land Registration, and since October 8, 1977 it has been enhanced by PP No. 24 of 1997. Land registration took effect on September 24, 1961 based on Article 19 of the LoGA. The reason for the amendment of Government Regulation Number 10 of 1961 is based on several things, such as those stated in the consideration considering that continuous improvement of National Development requires legal certainty in the land sector; that land registration whose implementation by the LoGA is assigned to the government is a means of providing guarantees for the intended legal certainty; that PP No. 10 of 1961 concerning Land Registration is deemed no longer able to fully support the achievement of more tangible results in national development, so it is necessary to make improvements","author":[{"dropping-particle":"","family":"Ramadhani","given":"Rahmat","non-dropping-particle":"","parse-names":false,"suffix":""}],"container-title":"Jurnal Sosial dan Ekonomi","id":"ITEM-1","issue":"1","issued":{"date-parts":[["2021"]]},"title":"Pendaftaran Tanah Sebagai Langkah Untuk Mendapatkan Kepastian Hukum Terhadap Hak Atas Tanah","type":"article-journal","volume":"2"}}],"schema":"https://github.com/citation-style-language/schema/raw/master/csl-citation.json"} </w:instrText>
      </w:r>
      <w:r w:rsidRPr="00F65DA6">
        <w:rPr>
          <w:rFonts w:ascii="Palatino Linotype" w:hAnsi="Palatino Linotype"/>
          <w:bCs/>
          <w:iCs/>
          <w:sz w:val="20"/>
          <w:lang w:val="id-ID"/>
        </w:rPr>
        <w:fldChar w:fldCharType="separate"/>
      </w:r>
      <w:r w:rsidR="00EA79CE" w:rsidRPr="00EA79CE">
        <w:rPr>
          <w:rFonts w:ascii="Palatino Linotype" w:hAnsi="Palatino Linotype"/>
          <w:sz w:val="20"/>
        </w:rPr>
        <w:t>(Ramadhani, 2021)</w:t>
      </w:r>
      <w:r w:rsidRPr="00F65DA6">
        <w:rPr>
          <w:rFonts w:ascii="Palatino Linotype" w:hAnsi="Palatino Linotype"/>
          <w:bCs/>
          <w:iCs/>
          <w:sz w:val="20"/>
          <w:lang w:val="id-ID"/>
        </w:rPr>
        <w:fldChar w:fldCharType="end"/>
      </w:r>
      <w:r w:rsidRPr="00F65DA6">
        <w:rPr>
          <w:rFonts w:ascii="Palatino Linotype" w:hAnsi="Palatino Linotype"/>
          <w:bCs/>
          <w:iCs/>
          <w:sz w:val="20"/>
          <w:lang w:val="id-ID"/>
        </w:rPr>
        <w:t>; Law Number 3 of 2022 in conjunction with Law Number 21 of 2023 concerning the National Capital; Regulations related to land rights (HGB, HGU, and Right of Use)</w:t>
      </w:r>
      <w:r>
        <w:rPr>
          <w:rFonts w:ascii="Palatino Linotype" w:hAnsi="Palatino Linotype"/>
          <w:bCs/>
          <w:iCs/>
          <w:sz w:val="20"/>
          <w:lang w:val="id-ID"/>
        </w:rPr>
        <w:t xml:space="preserve"> </w:t>
      </w:r>
      <w:r w:rsidRPr="00F65DA6">
        <w:rPr>
          <w:rFonts w:ascii="Palatino Linotype" w:hAnsi="Palatino Linotype"/>
          <w:bCs/>
          <w:iCs/>
          <w:sz w:val="20"/>
          <w:lang w:val="id-ID"/>
        </w:rPr>
        <w:fldChar w:fldCharType="begin" w:fldLock="1"/>
      </w:r>
      <w:r w:rsidR="00EA79CE">
        <w:rPr>
          <w:rFonts w:ascii="Palatino Linotype" w:hAnsi="Palatino Linotype"/>
          <w:bCs/>
          <w:iCs/>
          <w:sz w:val="20"/>
          <w:lang w:val="id-ID"/>
        </w:rPr>
        <w:instrText xml:space="preserve"> ADDIN ZOTERO_ITEM CSL_CITATION {"citationID":"uRmSLsjk","properties":{"formattedCitation":"(Pradana et al., 2023; Sari &amp; Fadillah Zulfa Naftali, 2024)","plainCitation":"(Pradana et al., 2023; Sari &amp; Fadillah Zulfa Naftali, 2024)","noteIndex":0},"citationItems":[{"id":"54dw6Suh/c9i16bCE","uris":["http://www.mendeley.com/documents/?uuid=fdb09af7-4537-3680-ae0d-46ce2d1f2ced"],"itemData":{"DOI":"10.37275/arkus.v10i3.546","ISSN":"2089-1393","abstract":"The construction of the National Capital City (IKN) of the Archipelago in East Kalimantan has significant implications for the customary law communities who inhabit the region. This research examines the implications of IKN development for the rights and lives of indigenous peoples based on Law Number 3 of 2022 concerning National Capital. This research uses qualitative methods with a normative juridical approach. Data was collected through document study and analysis of statutory regulations, especially Law No. 3 of 2022. The research results show that IKN development has potential positive and negative implications for customary law communities. On the one hand, IKN development can open up opportunities for access to education, health and the economy for indigenous communities. On the other hand, IKN development can also result in marginalization and deprivation of indigenous peoples' rights to customary lands and territories. Protection of the rights and lives of customary law communities in the development of IKN needs to be the government's main concern. Concrete efforts such as recognizing and establishing customary territories, involving indigenous communities in the development process, and providing fair access to resources need to be made to ensure equitable and sustainable IKN development.","author":[{"dropping-particle":"","family":"Sari","given":"Chika Fatika","non-dropping-particle":"","parse-names":false,"suffix":""},{"dropping-particle":"","family":"Fadillah Zulfa Naftali","given":"","non-dropping-particle":"","parse-names":false,"suffix":""}],"container-title":"Arkus","id":"ITEM-1","issue":"3","issued":{"date-parts":[["2024"]]},"title":"Implications for the Development of the National Capital of the Archipelago and Protection of Customary Law Communities: A Review of Law Number 3 of 2022","type":"article-journal","volume":"10"}},{"id":"54dw6Suh/VPGJ15xE","uris":["http://www.mendeley.com/documents/?uuid=c669966f-3e34-380f-9f02-552327854132"],"itemData":{"abstract":"Law Number 3 of 2022 concerning the Capital City (IKN Law) has become the focus of debate due to the lack of public participation and the brief formation process. This study, utilizing a normative juridical method, assesses the legal politics within the IKN Law through a legal and case-based approach. The research results indicate that the involved legal political dynamics have not fully reflected the needs of the society, evident from a superficial analysis of the academic text and indications of formal and material flaws due to hastiness. Remedial measures are necessary, such as fostering more active public participation, conducting in- depth analyses of societal needs, addressing formal and material flaws, enhancing transparency, adjusting the formation timeline, collaborating with stakeholders, periodic evaluations, and educational campaigns. Thus, it is expected that the IKN Law can be more effective, represent the interests of the public, and provide a solid legal foundation for the development of the new Capital City.","author":[{"dropping-particle":"","family":"Pradana","given":"K M","non-dropping-particle":"","parse-names":false,"suffix":""},{"dropping-particle":"","family":"Samsudin","given":"F","non-dropping-particle":"","parse-names":false,"suffix":""},{"dropping-particle":"","family":"Prakoso","given":"B","non-dropping-particle":"","parse-names":false,"suffix":""}],"container-title":"Jurnal Cakrawala Ilmiah","id":"ITEM-2","issue":"4","issued":{"date-parts":[["2023"]]},"title":"Politik Hukum Investasi Dalam Pembangunan Ibu Kota Baru Ditinjau Dari Undang-Undang No 3 Tahun 2022","type":"article-journal","volume":"3"}}],"schema":"https://github.com/citation-style-language/schema/raw/master/csl-citation.json"} </w:instrText>
      </w:r>
      <w:r w:rsidRPr="00F65DA6">
        <w:rPr>
          <w:rFonts w:ascii="Palatino Linotype" w:hAnsi="Palatino Linotype"/>
          <w:bCs/>
          <w:iCs/>
          <w:sz w:val="20"/>
          <w:lang w:val="id-ID"/>
        </w:rPr>
        <w:fldChar w:fldCharType="separate"/>
      </w:r>
      <w:r w:rsidR="00EA79CE" w:rsidRPr="00EA79CE">
        <w:rPr>
          <w:rFonts w:ascii="Palatino Linotype" w:hAnsi="Palatino Linotype"/>
          <w:sz w:val="20"/>
        </w:rPr>
        <w:t xml:space="preserve">(Pradana et al., 2023; Sari &amp; </w:t>
      </w:r>
      <w:proofErr w:type="spellStart"/>
      <w:r w:rsidR="00EA79CE" w:rsidRPr="00EA79CE">
        <w:rPr>
          <w:rFonts w:ascii="Palatino Linotype" w:hAnsi="Palatino Linotype"/>
          <w:sz w:val="20"/>
        </w:rPr>
        <w:t>Fadillah</w:t>
      </w:r>
      <w:proofErr w:type="spellEnd"/>
      <w:r w:rsidR="00EA79CE" w:rsidRPr="00EA79CE">
        <w:rPr>
          <w:rFonts w:ascii="Palatino Linotype" w:hAnsi="Palatino Linotype"/>
          <w:sz w:val="20"/>
        </w:rPr>
        <w:t xml:space="preserve"> Zulfa Naftali, 2024)</w:t>
      </w:r>
      <w:r w:rsidRPr="00F65DA6">
        <w:rPr>
          <w:rFonts w:ascii="Palatino Linotype" w:hAnsi="Palatino Linotype"/>
          <w:bCs/>
          <w:iCs/>
          <w:sz w:val="20"/>
          <w:lang w:val="id-ID"/>
        </w:rPr>
        <w:fldChar w:fldCharType="end"/>
      </w:r>
      <w:r w:rsidRPr="00F65DA6">
        <w:rPr>
          <w:rFonts w:ascii="Palatino Linotype" w:hAnsi="Palatino Linotype"/>
          <w:bCs/>
          <w:iCs/>
          <w:sz w:val="20"/>
          <w:lang w:val="id-ID"/>
        </w:rPr>
        <w:t xml:space="preserve">. The analysis examined the </w:t>
      </w:r>
      <w:r w:rsidRPr="00F65DA6">
        <w:rPr>
          <w:rFonts w:ascii="Palatino Linotype" w:hAnsi="Palatino Linotype"/>
          <w:bCs/>
          <w:iCs/>
          <w:sz w:val="20"/>
          <w:lang w:val="id-ID"/>
        </w:rPr>
        <w:lastRenderedPageBreak/>
        <w:t>synchronization and disharmony of norms, particularly those governing HGB duration in the IKN area.</w:t>
      </w:r>
    </w:p>
    <w:p w14:paraId="1EF43E36" w14:textId="77777777" w:rsidR="00304376" w:rsidRPr="00F65DA6" w:rsidRDefault="00304376" w:rsidP="00304376">
      <w:pPr>
        <w:spacing w:line="360" w:lineRule="auto"/>
        <w:ind w:left="426" w:hanging="284"/>
        <w:jc w:val="both"/>
        <w:rPr>
          <w:rFonts w:ascii="Palatino Linotype" w:hAnsi="Palatino Linotype"/>
          <w:bCs/>
          <w:iCs/>
          <w:sz w:val="20"/>
          <w:lang w:val="id-ID"/>
        </w:rPr>
      </w:pPr>
      <w:r w:rsidRPr="00F65DA6">
        <w:rPr>
          <w:rFonts w:ascii="Palatino Linotype" w:hAnsi="Palatino Linotype"/>
          <w:bCs/>
          <w:iCs/>
          <w:sz w:val="20"/>
          <w:lang w:val="id-ID"/>
        </w:rPr>
        <w:t>b. Case Approach. The case approach focused on Constitutional Court Decision Number 185/PUU-XXII/2024 as the main object of research. Analysis of the Court's legal arguments, including constitutional considerations regarding the duration of land rights. Identification of the ratio decidendi and the legal implications of the decision on the national land law system.</w:t>
      </w:r>
    </w:p>
    <w:p w14:paraId="1B0360C1" w14:textId="77777777" w:rsidR="00304376" w:rsidRPr="00F65DA6" w:rsidRDefault="00304376" w:rsidP="00304376">
      <w:pPr>
        <w:spacing w:line="360" w:lineRule="auto"/>
        <w:ind w:left="426" w:hanging="284"/>
        <w:jc w:val="both"/>
        <w:rPr>
          <w:rFonts w:ascii="Palatino Linotype" w:hAnsi="Palatino Linotype"/>
          <w:bCs/>
          <w:iCs/>
          <w:sz w:val="20"/>
          <w:lang w:val="id-ID"/>
        </w:rPr>
      </w:pPr>
      <w:r w:rsidRPr="00F65DA6">
        <w:rPr>
          <w:rFonts w:ascii="Palatino Linotype" w:hAnsi="Palatino Linotype"/>
          <w:bCs/>
          <w:iCs/>
          <w:sz w:val="20"/>
          <w:lang w:val="id-ID"/>
        </w:rPr>
        <w:t xml:space="preserve">c. Conceptual Approach. The conceptual approach is used to examine and interpret legal concepts, including: the principle of State Control Rights; the concept of legal certainty; the doctrine of the social function of land rights; the concept of quasi ownership or concealed ownership rights. </w:t>
      </w:r>
    </w:p>
    <w:p w14:paraId="6BA39C5C" w14:textId="77777777" w:rsidR="00304376" w:rsidRPr="00F65DA6" w:rsidRDefault="00304376" w:rsidP="00304376">
      <w:pPr>
        <w:spacing w:line="360" w:lineRule="auto"/>
        <w:ind w:left="426" w:hanging="284"/>
        <w:jc w:val="both"/>
        <w:rPr>
          <w:rFonts w:ascii="Palatino Linotype" w:hAnsi="Palatino Linotype"/>
          <w:bCs/>
          <w:iCs/>
          <w:sz w:val="20"/>
          <w:lang w:val="id-ID"/>
        </w:rPr>
      </w:pPr>
      <w:r w:rsidRPr="00F65DA6">
        <w:rPr>
          <w:rFonts w:ascii="Palatino Linotype" w:hAnsi="Palatino Linotype"/>
          <w:bCs/>
          <w:iCs/>
          <w:sz w:val="20"/>
          <w:lang w:val="id-ID"/>
        </w:rPr>
        <w:t>d. Historical Approach. The historical approach is used in a limited manner to trace the development of HGB term regulations in Indonesian agrarian law; compare HGB term regulations before and after the existence of the special IKN policy; and understand the background of the legislator's policy in extending the duration of land rights.</w:t>
      </w:r>
    </w:p>
    <w:p w14:paraId="5D0D2BAB" w14:textId="77777777" w:rsidR="00304376" w:rsidRDefault="00304376" w:rsidP="00304376">
      <w:pPr>
        <w:spacing w:line="360" w:lineRule="auto"/>
        <w:ind w:firstLine="426"/>
        <w:jc w:val="both"/>
        <w:rPr>
          <w:rFonts w:ascii="Palatino Linotype" w:hAnsi="Palatino Linotype"/>
          <w:bCs/>
          <w:iCs/>
          <w:sz w:val="20"/>
          <w:lang w:val="id-ID"/>
        </w:rPr>
      </w:pPr>
      <w:r w:rsidRPr="00F65DA6">
        <w:rPr>
          <w:rFonts w:ascii="Palatino Linotype" w:hAnsi="Palatino Linotype"/>
          <w:bCs/>
          <w:iCs/>
          <w:sz w:val="20"/>
          <w:lang w:val="id-ID"/>
        </w:rPr>
        <w:t>The research materials consist of primary legal materials, including: Constitutional Court Decision Number 185/PUU-XXII/2024; the 1945 Constitution of the Republic of Indonesia; the Basic Agrarian Law (UUPA); the Capital City Law and its amendments; and implementing regulations related to land rights. Secondary legal materials include textbooks on agrarian law and constitutional law; scientific journals discussing land rights, state control, and legal certainty; academic articles, research results, and opinions of legal experts; and legal commentary and analysis of Constitutional Court decisions. Tertiary legal materials include legal dictionaries, legal encyclopedias, and indexes of legislation and court decisions.</w:t>
      </w:r>
    </w:p>
    <w:p w14:paraId="77D8C810" w14:textId="2520F674" w:rsidR="00396EBF" w:rsidRPr="00304376" w:rsidRDefault="00304376" w:rsidP="00396EBF">
      <w:pPr>
        <w:spacing w:line="360" w:lineRule="auto"/>
        <w:ind w:firstLine="426"/>
        <w:jc w:val="both"/>
        <w:rPr>
          <w:rFonts w:ascii="Palatino Linotype" w:hAnsi="Palatino Linotype"/>
          <w:bCs/>
          <w:iCs/>
          <w:sz w:val="20"/>
          <w:lang w:val="id-ID"/>
        </w:rPr>
      </w:pPr>
      <w:r w:rsidRPr="00F65DA6">
        <w:rPr>
          <w:rFonts w:ascii="Palatino Linotype" w:hAnsi="Palatino Linotype"/>
          <w:bCs/>
          <w:iCs/>
          <w:sz w:val="20"/>
          <w:lang w:val="id-ID"/>
        </w:rPr>
        <w:t>The research analysis was conducted by analyzing legal materials in a qualitative-normative manner</w:t>
      </w:r>
      <w:r>
        <w:rPr>
          <w:rFonts w:ascii="Palatino Linotype" w:hAnsi="Palatino Linotype"/>
          <w:bCs/>
          <w:iCs/>
          <w:sz w:val="20"/>
          <w:lang w:val="id-ID"/>
        </w:rPr>
        <w:t xml:space="preserve"> </w:t>
      </w:r>
      <w:r w:rsidRPr="00F65DA6">
        <w:rPr>
          <w:rFonts w:ascii="Palatino Linotype" w:hAnsi="Palatino Linotype"/>
          <w:bCs/>
          <w:iCs/>
          <w:sz w:val="20"/>
          <w:lang w:val="id-ID"/>
        </w:rPr>
        <w:fldChar w:fldCharType="begin" w:fldLock="1"/>
      </w:r>
      <w:r w:rsidR="00EA79CE">
        <w:rPr>
          <w:rFonts w:ascii="Palatino Linotype" w:hAnsi="Palatino Linotype"/>
          <w:bCs/>
          <w:iCs/>
          <w:sz w:val="20"/>
          <w:lang w:val="id-ID"/>
        </w:rPr>
        <w:instrText xml:space="preserve"> ADDIN ZOTERO_ITEM CSL_CITATION {"citationID":"TmP4btgZ","properties":{"formattedCitation":"(Dwi Indriati et al., 2022; Hamzani et al., 2023)","plainCitation":"(Dwi Indriati et al., 2022; Hamzani et al., 2023)","noteIndex":0},"citationItems":[{"id":"54dw6Suh/lEdVi4zR","uris":["http://www.mendeley.com/documents/?uuid=b6a4ec48-557e-33f4-8e55-301ac69d7182"],"itemData":{"DOI":"10.15379/ijmst.v10i2.3191","abstract":"Legal research has methods like research in general. The process of legal research is adjusted to the legal events that occur. Legal research can be seen from various aspects. The purpose of writing this article is to describe the types, approaches, research data, data collection techniques, and data analysis methods in legal research. This research uses a conceptual approach which is still within the scope of the normative approach because it only examines the opinions that develop in the research method. The results of this study indicate that the type of legal research is divided into field research using primary data and library research using secondary data. Approaches in legal research are divided into normative, empirical, and philosophical approaches. Data in legal research is grouped into primary data which is obtained directly, and secondary data which is referred to as legal material. Data collection techniques depend on the type of research and data; Primary data was collected through observation, interviews, questionnaires, participation, and experimentation. Secondary data was obtained through offline and online searches. Methods of data analysis can be done qualitatively and quantitatively. Qualitative data analysis used content analysis, narrative analysis, discourse analysis, and interactive analysis methods. Quantitative data analysis using descriptive analysis method and inferential analysis method.","author":[{"dropping-particle":"","family":"Hamzani","given":"Achmad Irwan","non-dropping-particle":"","parse-names":false,"suffix":""},{"dropping-particle":"","family":"Widyastuti","given":"Tiyas Vika","non-dropping-particle":"","parse-names":false,"suffix":""},{"dropping-particle":"","family":"Khasanah","given":"Nur","non-dropping-particle":"","parse-names":false,"suffix":""},{"dropping-particle":"","family":"Rusli","given":"Mohd Hazmi Mohd","non-dropping-particle":"","parse-names":false,"suffix":""}],"container-title":"International Journal of Membrane Science and Technology","id":"ITEM-1","issue":"2","issued":{"date-parts":[["2023"]]},"title":"Legal Research Method: Theoretical and Implementative Review","type":"article-journal","volume":"10"}},{"id":"54dw6Suh/0bcfb6cr","uris":["http://www.mendeley.com/documents/?uuid=50065c1d-43f7-3265-b3a1-125aa43ac95e"],"itemData":{"DOI":"10.51601/ijersc.v3i1.293","abstract":"Philosophy is an attempt to fundamentally study and express a man's depiction in the world towards the afterlife. The object is material and formal. Through this normalization of human behavior, the law traces almost all areas of human life. Legal philosophy analyzes the legal principles and answers questions related to legal problems in both normative and empirical juridical forms so that legal objectives can be achieved, namely for improvement in human life. The method of approach used is normative juridical, analytical descriptive research specifications are expected to provide a detailed, systematic, and comprehensive picture based on the correlation of data with each other on the Philosophy of Law and The Development of Law Normative Legal Sciences. The type and source of data used are secondary as a primary data source, consisting of primary legal materials, secondary legal materials, and tertiary legal materials. The data analysis method is qualitative. The legal theory does speak of many things that can fit into the political field of law, legal philosophy, legal science, or a combination of those three fields. Therefore, the theory of law may at some point talk about something universally numbered. Still, he may be talking about very specific things according to a particular place. The function of the law is not enough just as social control, but more than that. The function of the law expected today is to move the community to behave by new ways of acting or behaving by the provisions of the law.","author":[{"dropping-particle":"","family":"Dwi Indriati","given":"Ervina","non-dropping-particle":"","parse-names":false,"suffix":""},{"dropping-particle":"","family":"Ana","given":"Sary","non-dropping-particle":"","parse-names":false,"suffix":""},{"dropping-particle":"","family":"Nugroho","given":"Nunung","non-dropping-particle":"","parse-names":false,"suffix":""}],"container-title":"International Journal of Educational Research &amp; Social Sciences","id":"ITEM-2","issue":"1","issued":{"date-parts":[["2022"]]},"title":"Philosophy Of Law And The Development Of Law As A Normative Legal Science","type":"article-journal","volume":"3"}}],"schema":"https://github.com/citation-style-language/schema/raw/master/csl-citation.json"} </w:instrText>
      </w:r>
      <w:r w:rsidRPr="00F65DA6">
        <w:rPr>
          <w:rFonts w:ascii="Palatino Linotype" w:hAnsi="Palatino Linotype"/>
          <w:bCs/>
          <w:iCs/>
          <w:sz w:val="20"/>
          <w:lang w:val="id-ID"/>
        </w:rPr>
        <w:fldChar w:fldCharType="separate"/>
      </w:r>
      <w:r w:rsidR="00EA79CE" w:rsidRPr="00EA79CE">
        <w:rPr>
          <w:rFonts w:ascii="Palatino Linotype" w:hAnsi="Palatino Linotype"/>
          <w:sz w:val="20"/>
        </w:rPr>
        <w:t xml:space="preserve">(Dwi </w:t>
      </w:r>
      <w:proofErr w:type="spellStart"/>
      <w:r w:rsidR="00EA79CE" w:rsidRPr="00EA79CE">
        <w:rPr>
          <w:rFonts w:ascii="Palatino Linotype" w:hAnsi="Palatino Linotype"/>
          <w:sz w:val="20"/>
        </w:rPr>
        <w:t>Indriati</w:t>
      </w:r>
      <w:proofErr w:type="spellEnd"/>
      <w:r w:rsidR="00EA79CE" w:rsidRPr="00EA79CE">
        <w:rPr>
          <w:rFonts w:ascii="Palatino Linotype" w:hAnsi="Palatino Linotype"/>
          <w:sz w:val="20"/>
        </w:rPr>
        <w:t xml:space="preserve"> et al., 2022; </w:t>
      </w:r>
      <w:proofErr w:type="spellStart"/>
      <w:r w:rsidR="00EA79CE" w:rsidRPr="00EA79CE">
        <w:rPr>
          <w:rFonts w:ascii="Palatino Linotype" w:hAnsi="Palatino Linotype"/>
          <w:sz w:val="20"/>
        </w:rPr>
        <w:t>Hamzani</w:t>
      </w:r>
      <w:proofErr w:type="spellEnd"/>
      <w:r w:rsidR="00EA79CE" w:rsidRPr="00EA79CE">
        <w:rPr>
          <w:rFonts w:ascii="Palatino Linotype" w:hAnsi="Palatino Linotype"/>
          <w:sz w:val="20"/>
        </w:rPr>
        <w:t xml:space="preserve"> et al., 2023)</w:t>
      </w:r>
      <w:r w:rsidRPr="00F65DA6">
        <w:rPr>
          <w:rFonts w:ascii="Palatino Linotype" w:hAnsi="Palatino Linotype"/>
          <w:bCs/>
          <w:iCs/>
          <w:sz w:val="20"/>
          <w:lang w:val="id-ID"/>
        </w:rPr>
        <w:fldChar w:fldCharType="end"/>
      </w:r>
      <w:r w:rsidRPr="00F65DA6">
        <w:rPr>
          <w:rFonts w:ascii="Palatino Linotype" w:hAnsi="Palatino Linotype"/>
          <w:bCs/>
          <w:iCs/>
          <w:sz w:val="20"/>
          <w:lang w:val="id-ID"/>
        </w:rPr>
        <w:t>, with the following steps: 1) inventory of legal norms governing the HGB period; 2) interpreting the law on the Constitutional Court's decision using systematic and teleological interpretation; 3) analyzing the consistency of norms between the IKN Law and the UUPA; 4) assessing the implications of the Constitutional Court's decision on legal certainty and the principle of state control.</w:t>
      </w:r>
    </w:p>
    <w:p w14:paraId="455592BC" w14:textId="77777777" w:rsidR="00EA4152" w:rsidRDefault="007C1A89" w:rsidP="00EA4152">
      <w:pPr>
        <w:pStyle w:val="ListParagraph"/>
        <w:numPr>
          <w:ilvl w:val="0"/>
          <w:numId w:val="1"/>
        </w:numPr>
        <w:spacing w:before="120" w:line="360" w:lineRule="auto"/>
        <w:ind w:left="425" w:hanging="357"/>
        <w:contextualSpacing w:val="0"/>
        <w:jc w:val="both"/>
        <w:rPr>
          <w:rFonts w:ascii="Palatino Linotype" w:hAnsi="Palatino Linotype"/>
          <w:b/>
          <w:bCs/>
          <w:sz w:val="20"/>
          <w:szCs w:val="20"/>
        </w:rPr>
      </w:pPr>
      <w:r w:rsidRPr="00862154">
        <w:rPr>
          <w:rFonts w:ascii="Palatino Linotype" w:hAnsi="Palatino Linotype"/>
          <w:b/>
          <w:bCs/>
          <w:sz w:val="20"/>
          <w:szCs w:val="20"/>
        </w:rPr>
        <w:t>FINDINGS AND DISCUSSION</w:t>
      </w:r>
    </w:p>
    <w:p w14:paraId="38C5A573" w14:textId="77777777" w:rsidR="00256EA0" w:rsidRPr="00256EA0" w:rsidRDefault="00256EA0" w:rsidP="00256EA0">
      <w:pPr>
        <w:pStyle w:val="ListParagraph"/>
        <w:numPr>
          <w:ilvl w:val="1"/>
          <w:numId w:val="1"/>
        </w:numPr>
        <w:spacing w:line="360" w:lineRule="auto"/>
        <w:ind w:left="426" w:hanging="426"/>
        <w:jc w:val="both"/>
        <w:rPr>
          <w:rFonts w:ascii="Palatino Linotype" w:hAnsi="Palatino Linotype"/>
          <w:b/>
          <w:bCs/>
          <w:sz w:val="20"/>
        </w:rPr>
      </w:pPr>
      <w:r w:rsidRPr="00256EA0">
        <w:rPr>
          <w:rFonts w:ascii="Palatino Linotype" w:hAnsi="Palatino Linotype"/>
          <w:b/>
          <w:bCs/>
          <w:snapToGrid w:val="0"/>
          <w:color w:val="000000"/>
          <w:sz w:val="20"/>
          <w:lang w:eastAsia="de-DE" w:bidi="en-US"/>
        </w:rPr>
        <w:t>Constitutionality of State Control over Land</w:t>
      </w:r>
    </w:p>
    <w:p w14:paraId="11690918" w14:textId="70BAD3D9" w:rsidR="00256EA0" w:rsidRPr="00F65DA6" w:rsidRDefault="00256EA0" w:rsidP="00256EA0">
      <w:pPr>
        <w:spacing w:line="360" w:lineRule="auto"/>
        <w:ind w:firstLine="426"/>
        <w:jc w:val="both"/>
        <w:rPr>
          <w:rFonts w:ascii="Palatino Linotype" w:hAnsi="Palatino Linotype"/>
          <w:b/>
          <w:sz w:val="20"/>
        </w:rPr>
      </w:pPr>
      <w:r w:rsidRPr="00F65DA6">
        <w:rPr>
          <w:rFonts w:ascii="Palatino Linotype" w:hAnsi="Palatino Linotype"/>
          <w:snapToGrid w:val="0"/>
          <w:color w:val="000000"/>
          <w:sz w:val="20"/>
          <w:lang w:eastAsia="de-DE" w:bidi="en-US"/>
        </w:rPr>
        <w:t>The Constitutional Court ruled that granting land rights for two cycles (190 years) was contrary to the principle of state control because it eliminated the social function of land. Land rights are temporary and must always be controlled by the state to ensure social equality and justice</w:t>
      </w:r>
      <w:r>
        <w:rPr>
          <w:rFonts w:ascii="Palatino Linotype" w:hAnsi="Palatino Linotype"/>
          <w:snapToGrid w:val="0"/>
          <w:color w:val="000000"/>
          <w:sz w:val="20"/>
          <w:lang w:eastAsia="de-DE" w:bidi="en-US"/>
        </w:rPr>
        <w:t xml:space="preserve"> </w:t>
      </w:r>
      <w:r w:rsidRPr="00F65DA6">
        <w:rPr>
          <w:rFonts w:ascii="Palatino Linotype" w:hAnsi="Palatino Linotype"/>
          <w:snapToGrid w:val="0"/>
          <w:color w:val="000000"/>
          <w:sz w:val="20"/>
          <w:lang w:eastAsia="de-DE" w:bidi="en-US"/>
        </w:rPr>
        <w:fldChar w:fldCharType="begin" w:fldLock="1"/>
      </w:r>
      <w:r w:rsidR="00EA79CE">
        <w:rPr>
          <w:rFonts w:ascii="Palatino Linotype" w:hAnsi="Palatino Linotype"/>
          <w:snapToGrid w:val="0"/>
          <w:color w:val="000000"/>
          <w:sz w:val="20"/>
          <w:lang w:eastAsia="de-DE" w:bidi="en-US"/>
        </w:rPr>
        <w:instrText xml:space="preserve"> ADDIN ZOTERO_ITEM CSL_CITATION {"citationID":"EA7qbiph","properties":{"formattedCitation":"(Harsono, 2018)","plainCitation":"(Harsono, 2018)","noteIndex":0},"citationItems":[{"id":"54dw6Suh/yrrIb6Y0","uris":["http://www.mendeley.com/documents/?uuid=a63ea99c-0b53-45cd-8d8d-c291df3b8025"],"itemData":{"author":[{"dropping-particle":"","family":"Harsono","given":"Boedi","non-dropping-particle":"","parse-names":false,"suffix":""}],"id":"ITEM-1","issued":{"date-parts":[["2018"]]},"number-of-pages":"8","publisher":"Jambatan","publisher-place":"Jakarta","title":"Hukum Agraria Indonesia, Sejarah Pembentukan Undang-Undang Pokok Agraria, Isi dan Pelaksanaannya, Jilid I, Hukum Tanah Nasional","type":"book"}}],"schema":"https://github.com/citation-style-language/schema/raw/master/csl-citation.json"} </w:instrText>
      </w:r>
      <w:r w:rsidRPr="00F65DA6">
        <w:rPr>
          <w:rFonts w:ascii="Palatino Linotype" w:hAnsi="Palatino Linotype"/>
          <w:snapToGrid w:val="0"/>
          <w:color w:val="000000"/>
          <w:sz w:val="20"/>
          <w:lang w:eastAsia="de-DE" w:bidi="en-US"/>
        </w:rPr>
        <w:fldChar w:fldCharType="separate"/>
      </w:r>
      <w:r w:rsidR="00EA79CE" w:rsidRPr="00EA79CE">
        <w:rPr>
          <w:rFonts w:ascii="Palatino Linotype" w:hAnsi="Palatino Linotype"/>
          <w:sz w:val="20"/>
        </w:rPr>
        <w:t>(Harsono, 2018)</w:t>
      </w:r>
      <w:r w:rsidRPr="00F65DA6">
        <w:rPr>
          <w:rFonts w:ascii="Palatino Linotype" w:hAnsi="Palatino Linotype"/>
          <w:snapToGrid w:val="0"/>
          <w:color w:val="000000"/>
          <w:sz w:val="20"/>
          <w:lang w:eastAsia="de-DE" w:bidi="en-US"/>
        </w:rPr>
        <w:fldChar w:fldCharType="end"/>
      </w:r>
      <w:r w:rsidRPr="00F65DA6">
        <w:rPr>
          <w:rFonts w:ascii="Palatino Linotype" w:hAnsi="Palatino Linotype"/>
          <w:snapToGrid w:val="0"/>
          <w:color w:val="000000"/>
          <w:sz w:val="20"/>
          <w:lang w:eastAsia="de-DE" w:bidi="en-US"/>
        </w:rPr>
        <w:t xml:space="preserve">. At the global level, emphasize that the state has a primary role in ensuring fair access to land. The state should not merely function as a grantor of rights, but also as a regulator of the distribution and use of land for </w:t>
      </w:r>
      <w:r w:rsidRPr="00F65DA6">
        <w:rPr>
          <w:rFonts w:ascii="Palatino Linotype" w:hAnsi="Palatino Linotype"/>
          <w:snapToGrid w:val="0"/>
          <w:color w:val="000000"/>
          <w:sz w:val="20"/>
          <w:lang w:eastAsia="de-DE" w:bidi="en-US"/>
        </w:rPr>
        <w:lastRenderedPageBreak/>
        <w:t xml:space="preserve">the public interest. </w:t>
      </w:r>
      <w:r w:rsidRPr="00F65DA6">
        <w:rPr>
          <w:rFonts w:ascii="Palatino Linotype" w:hAnsi="Palatino Linotype"/>
          <w:snapToGrid w:val="0"/>
          <w:color w:val="000000"/>
          <w:sz w:val="20"/>
          <w:lang w:eastAsia="de-DE" w:bidi="en-US"/>
        </w:rPr>
        <w:fldChar w:fldCharType="begin" w:fldLock="1"/>
      </w:r>
      <w:r w:rsidR="00EA79CE">
        <w:rPr>
          <w:rFonts w:ascii="Palatino Linotype" w:hAnsi="Palatino Linotype"/>
          <w:snapToGrid w:val="0"/>
          <w:color w:val="000000"/>
          <w:sz w:val="20"/>
          <w:lang w:eastAsia="de-DE" w:bidi="en-US"/>
        </w:rPr>
        <w:instrText xml:space="preserve"> ADDIN ZOTERO_ITEM CSL_CITATION {"citationID":"RfB9cai2","properties":{"formattedCitation":"(Borras, 2023; Cotula, 2020)","plainCitation":"(Borras, 2023; Cotula, 2020)","noteIndex":0},"citationItems":[{"id":"54dw6Suh/bRqlZFU2","uris":["http://www.mendeley.com/documents/?uuid=7ecf55f8-8a60-47d3-826b-2d458029dbfb"],"itemData":{"DOI":"10.1080/03066150.2023.2176760","ISSN":"0306-6150","author":[{"dropping-particle":"","family":"Borras","given":"Saturnino M.","non-dropping-particle":"","parse-names":false,"suffix":""}],"container-title":"The Journal of Peasant Studies","id":"ITEM-1","issue":"2","issued":{"date-parts":[["2023","2","23"]]},"page":"691-724","title":"La Via Campesina – transforming agrarian and knowledge politics, and co-constructing a field: a laudatio","type":"article-journal","volume":"50"}},{"id":"54dw6Suh/zVevGBlU","uris":["http://www.mendeley.com/documents/?uuid=39ec4ad5-03fc-4e7d-8cf5-96606366d97e"],"itemData":{"author":[{"dropping-particle":"","family":"Cotula","given":"L","non-dropping-particle":"","parse-names":false,"suffix":""}],"container-title":"Land Use Policy","id":"ITEM-2","issued":{"date-parts":[["2020"]]},"page":"104801","title":"Property rights and investment in land: Legal pathways for equitable governance","type":"article-journal","volume":"99"}}],"schema":"https://github.com/citation-style-language/schema/raw/master/csl-citation.json"} </w:instrText>
      </w:r>
      <w:r w:rsidRPr="00F65DA6">
        <w:rPr>
          <w:rFonts w:ascii="Palatino Linotype" w:hAnsi="Palatino Linotype"/>
          <w:snapToGrid w:val="0"/>
          <w:color w:val="000000"/>
          <w:sz w:val="20"/>
          <w:lang w:eastAsia="de-DE" w:bidi="en-US"/>
        </w:rPr>
        <w:fldChar w:fldCharType="separate"/>
      </w:r>
      <w:r w:rsidR="00EA79CE" w:rsidRPr="00EA79CE">
        <w:rPr>
          <w:rFonts w:ascii="Palatino Linotype" w:hAnsi="Palatino Linotype"/>
          <w:sz w:val="20"/>
        </w:rPr>
        <w:t xml:space="preserve">(Borras, 2023; </w:t>
      </w:r>
      <w:proofErr w:type="spellStart"/>
      <w:r w:rsidR="00EA79CE" w:rsidRPr="00EA79CE">
        <w:rPr>
          <w:rFonts w:ascii="Palatino Linotype" w:hAnsi="Palatino Linotype"/>
          <w:sz w:val="20"/>
        </w:rPr>
        <w:t>Cotula</w:t>
      </w:r>
      <w:proofErr w:type="spellEnd"/>
      <w:r w:rsidR="00EA79CE" w:rsidRPr="00EA79CE">
        <w:rPr>
          <w:rFonts w:ascii="Palatino Linotype" w:hAnsi="Palatino Linotype"/>
          <w:sz w:val="20"/>
        </w:rPr>
        <w:t>, 2020)</w:t>
      </w:r>
      <w:r w:rsidRPr="00F65DA6">
        <w:rPr>
          <w:rFonts w:ascii="Palatino Linotype" w:hAnsi="Palatino Linotype"/>
          <w:snapToGrid w:val="0"/>
          <w:color w:val="000000"/>
          <w:sz w:val="20"/>
          <w:lang w:eastAsia="de-DE" w:bidi="en-US"/>
        </w:rPr>
        <w:fldChar w:fldCharType="end"/>
      </w:r>
    </w:p>
    <w:p w14:paraId="058E9FCF" w14:textId="2EBF810A" w:rsidR="00256EA0" w:rsidRPr="00F65DA6" w:rsidRDefault="00256EA0" w:rsidP="00256EA0">
      <w:pPr>
        <w:spacing w:line="360" w:lineRule="auto"/>
        <w:ind w:firstLine="426"/>
        <w:jc w:val="both"/>
        <w:rPr>
          <w:rFonts w:ascii="Palatino Linotype" w:hAnsi="Palatino Linotype"/>
          <w:b/>
          <w:sz w:val="20"/>
        </w:rPr>
      </w:pPr>
      <w:r w:rsidRPr="00F65DA6">
        <w:rPr>
          <w:rFonts w:ascii="Palatino Linotype" w:eastAsia="Times New Roman" w:hAnsi="Palatino Linotype"/>
          <w:snapToGrid w:val="0"/>
          <w:color w:val="000000"/>
          <w:sz w:val="20"/>
          <w:szCs w:val="22"/>
          <w:lang w:val="en-US" w:eastAsia="de-DE" w:bidi="en-US"/>
        </w:rPr>
        <w:t>In the Indonesian agrarian legal system, land rights other than Freehold Rights (HM)—such as Building Use Rights (HGB), Cultivation Rights (HGU), and Use Rights—are essentially derivative rights of State Control Rights (HMN) as stipulated in Article 2 of the Basic Agrarian Law (UUPA)</w:t>
      </w:r>
      <w:r>
        <w:rPr>
          <w:rFonts w:ascii="Palatino Linotype" w:eastAsia="Times New Roman" w:hAnsi="Palatino Linotype"/>
          <w:snapToGrid w:val="0"/>
          <w:color w:val="000000"/>
          <w:sz w:val="20"/>
          <w:szCs w:val="22"/>
          <w:lang w:val="en-US" w:eastAsia="de-DE" w:bidi="en-US"/>
        </w:rPr>
        <w:t xml:space="preserve"> </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{"citationID":"U7nYIHcE","properties":{"formattedCitation":"(Efrianto, 2023)","plainCitation":"(Efrianto, 2023)","noteIndex":0},"citationItems":[{"id":"54dw6Suh/52dPXKLx","uris":["http://www.mendeley.com/documents/?uuid=e6cd377c-12bf-3b25-8bbd-c3fc95ed3e71"],"itemData":{"DOI":"10.46799/ijssr.v3i7.432","ISSN":"2807-839X","abstract":"Land is the place where people of customary law communities live, and land also provides livelihood for them. Law Number 5 of 1960 concerning Basic Regulations on Agrarian Principles (UUPA), agrarian law that applies to earth, water, and space is customary law where the joints of the law come from the local customary law community, as long as it does not conflict with national and state interests based on national unity and Indonesian socialism. This research study is normative juridical as the main approach, considering that the discussion is based on laws and legal principles that apply in the issue of customary or customary land registration procedures. Customary land rights are authorities, which according to customary law are owned by customary law communities over certain areas that are the environment of their citizens. This position of authority allows communities to benefit from natural resources, including land, within the area for their survival. The Land Registry is called Recht Cadaster. Conversely, for land rights that are subject to customary law, land registration is not carried out so that it does not produce a certificate, but a proof of payment of tax on land, for example Girik, and even if a land registration is carried out for land rights subject to customary law, this is known as Fiscaal Cadaster. Although customary land is not the object of land registration, based on the provisions of the Minister of Agrarian State/Head of the National Land Agency Number 5 of 1999, Article 4 paragraphs (1) and (2) stipulate that customary land can be controlled by individuals and legal entities by registering as land rights if desired by the right holder, namely citizens of customary law communities according to the provisions of the applicable customary law.","author":[{"dropping-particle":"","family":"Efrianto","given":"Gatot","non-dropping-particle":"","parse-names":false,"suffix":""}],"container-title":"International Journal of Social Service and Research","id":"ITEM-1","issue":"7","issued":{"date-parts":[["2023"]]},"title":"Registration of Ownership Rights Over Customary or Customary Land based on Law No. 5 of 1960 concerning Basic Regulations on Agrarian Principles","type":"article-journal","volume":"3"}}],"schema":"https://github.com/citation-style-language/schema/raw/master/csl-citation.json"}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w:t>
      </w:r>
      <w:proofErr w:type="spellStart"/>
      <w:r w:rsidR="00EA79CE" w:rsidRPr="00EA79CE">
        <w:rPr>
          <w:rFonts w:ascii="Palatino Linotype" w:hAnsi="Palatino Linotype"/>
          <w:sz w:val="20"/>
        </w:rPr>
        <w:t>Efrianto</w:t>
      </w:r>
      <w:proofErr w:type="spellEnd"/>
      <w:r w:rsidR="00EA79CE" w:rsidRPr="00EA79CE">
        <w:rPr>
          <w:rFonts w:ascii="Palatino Linotype" w:hAnsi="Palatino Linotype"/>
          <w:sz w:val="20"/>
        </w:rPr>
        <w:t>, 2023)</w:t>
      </w:r>
      <w:r w:rsidRPr="00F65DA6">
        <w:rPr>
          <w:rFonts w:ascii="Palatino Linotype" w:eastAsia="Times New Roman" w:hAnsi="Palatino Linotype"/>
          <w:snapToGrid w:val="0"/>
          <w:color w:val="000000"/>
          <w:sz w:val="20"/>
          <w:szCs w:val="22"/>
          <w:lang w:val="en-US" w:eastAsia="de-DE" w:bidi="en-US"/>
        </w:rPr>
        <w:fldChar w:fldCharType="end"/>
      </w:r>
      <w:r w:rsidRPr="00F65DA6">
        <w:rPr>
          <w:rFonts w:ascii="Palatino Linotype" w:eastAsia="Times New Roman" w:hAnsi="Palatino Linotype"/>
          <w:snapToGrid w:val="0"/>
          <w:color w:val="000000"/>
          <w:sz w:val="20"/>
          <w:szCs w:val="22"/>
          <w:lang w:val="en-US" w:eastAsia="de-DE" w:bidi="en-US"/>
        </w:rPr>
        <w:t xml:space="preserve">. The main characteristic of these rights is that they are temporary, granted under certain conditions and subject to evaluation, and can be revoked, extended, or not renewed based on public interest. Thus, time limitations are an essential element that distinguishes these rights from Freehold Rights, which are the strongest and most complete. </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{"citationID":"NrjSdwh3","properties":{"formattedCitation":"(Christie et al., 2023)","plainCitation":"(Christie et al., 2023)","noteIndex":0},"citationItems":[{"id":"54dw6Suh/Pz1mLASE","uris":["http://www.mendeley.com/documents/?uuid=eb383120-8a04-3c5d-a668-3403897f15c1"],"itemData":{"DOI":"10.19166/nj.v3i2.6997","ISSN":"2776-6616","abstract":"&lt;p&gt;&lt;em&gt;Indonesia has a prohibition on ownership of freehold land by foreigners. Foreign citizens who are domiciled in Indonesia and want to obtain land rights can obtain a right of use with a period of time. This research's purpose is to analyze procedure for foreigners to obtain Right of Use of freehold land with time limitation in Indonesia, and the role of Land Deed Official (PPAT) in the making of the deed of Right of Use of freehold land with time limitation. This research is empirical normative research with data  from literature study and interviews. Type of approach that used in this research is systematic of law. Foreign citizens domiciled in Indonesia can have a Right of Use with a period of time on freehold land must fulfill the requirements and procedures in accordance with Indonesian laws and regulations. This is to ensure the achievement of legal certainty. In the acquisition of the right of use on freehold land, the role of the land deed official as a public official authorized to make deeds for the acquisition of the right of use on freehold land is necessary. Unfortunately, in practice there are still land deed officials who do not follow the procedures of Right of Use in accordance with the laws and regulations.&lt;/em&gt;&lt;/p&gt;&lt;p&gt;&lt;strong&gt;&lt;br /&gt;&lt;/strong&gt;&lt;/p&gt;&lt;p&gt;&lt;strong&gt;Bahasa Indonesia Abstrak: &lt;/strong&gt;Di Indonesia terdapat larangan kepemilikan tanah Hak Milik oleh orang asing. Warga Negara Asing yang berkedudukan di Indonesia dan ingin memperoleh Hak Atas Tanah dapat memperoleh Hak Pakai dengan jangka waktu. Penelitian ini bertujuan untuk menganalisis prosedur bagi WNA untuk memperoleh Hak Pakai di atas tanah Hak Milik dengan jangka waktu di Indonesia, serta peran Pejabat Pembuat Akta Tanah (PPAT) dalam pembuatan Akta atas Hak Pakai di atas tanah hak milik dengan jangka waktu tertentu. Penelitian ini adalah penelitian normatif empiris dengan data yang diperoleh dari studi kepustakaan dan wawancara. Jenis pendekatan dalam penelitian ini adalah pendekatan sistematika hukum. Warga Negara Asing yang berkedudukan di Indonesia dapat mempunyai hak pakai dengan jangka waktu di atas tanah hak milik harus memenuhi syarat dan prosedur sesuai peraturan perundang-undangan Indonesia. Hal itu dilakukan agar tercapainya kepastian hukum. Dalam perolehan hak pakai di atas tanah hak milik perlu adanya peran Pejabat Pembuat Akta Tanah sebagai pejabat umum yang diberikan kewenangan untuk membuat akta guna perolehan hak pakai di atas tanah hak milik. Tetapi sangat…","author":[{"dropping-particle":"","family":"Christie","given":"Gracia","non-dropping-particle":"","parse-names":false,"suffix":""},{"dropping-particle":"","family":"Merlim","given":"Valerie","non-dropping-particle":"","parse-names":false,"suffix":""},{"dropping-particle":"","family":"Widjojo","given":"Anne Gunadi Martono","non-dropping-particle":"","parse-names":false,"suffix":""}],"container-title":"Notary Journal","id":"ITEM-1","issue":"2","issued":{"date-parts":[["2023"]]},"title":"Prosedur Perolehan Hak Pakai di atas Tanah Hak Milik Menurut Hukum Tanah Nasional untuk Menjamin Kepastian Hukum bagi Orang Asing [Procedure to Obtain Right of Use of Freehold Land According to National Land Law to Guarantee Legal Certainty for Foreigners]","type":"article-journal","volume":"3"}}],"schema":"https://github.com/citation-style-language/schema/raw/master/csl-citation.json"}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(Christie et al., 2023)</w:t>
      </w:r>
      <w:r w:rsidRPr="00F65DA6">
        <w:rPr>
          <w:rFonts w:ascii="Palatino Linotype" w:eastAsia="Times New Roman" w:hAnsi="Palatino Linotype"/>
          <w:snapToGrid w:val="0"/>
          <w:color w:val="000000"/>
          <w:sz w:val="20"/>
          <w:szCs w:val="22"/>
          <w:lang w:val="en-US" w:eastAsia="de-DE" w:bidi="en-US"/>
        </w:rPr>
        <w:fldChar w:fldCharType="end"/>
      </w:r>
    </w:p>
    <w:p w14:paraId="2547C9D5" w14:textId="22E666DB" w:rsidR="00CA789B" w:rsidRDefault="00256EA0" w:rsidP="007B4EBA">
      <w:pPr>
        <w:spacing w:line="360" w:lineRule="auto"/>
        <w:ind w:firstLine="426"/>
        <w:jc w:val="both"/>
        <w:rPr>
          <w:rFonts w:ascii="Palatino Linotype" w:eastAsia="Times New Roman" w:hAnsi="Palatino Linotype"/>
          <w:snapToGrid w:val="0"/>
          <w:color w:val="000000"/>
          <w:sz w:val="20"/>
          <w:szCs w:val="22"/>
          <w:lang w:val="en-US" w:eastAsia="de-DE" w:bidi="en-US"/>
        </w:rPr>
      </w:pPr>
      <w:r w:rsidRPr="00F65DA6">
        <w:rPr>
          <w:rFonts w:ascii="Palatino Linotype" w:eastAsia="Times New Roman" w:hAnsi="Palatino Linotype"/>
          <w:snapToGrid w:val="0"/>
          <w:color w:val="000000"/>
          <w:sz w:val="20"/>
          <w:szCs w:val="22"/>
          <w:lang w:val="en-US" w:eastAsia="de-DE" w:bidi="en-US"/>
        </w:rPr>
        <w:t>When the term of HGB or HGU is extended for a very long time and across multiple cycles, for example, reaching tens to hundreds of years, there is a substantive shift, like the right, from a temporary right of use to a control that resembles ownership rights</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{"citationID":"rPnESZWJ","properties":{"formattedCitation":"(Laksono et al., 2023)","plainCitation":"(Laksono et al., 2023)","noteIndex":0},"citationItems":[{"id":"54dw6Suh/BZuQjjlY","uris":["http://www.mendeley.com/documents/?uuid=7303b317-a432-3966-8337-8e2a7f9cc578"],"itemData":{"DOI":"10.51213/yurijaya.v5i2.104","ISSN":"2087-3409","abstract":"Tanah merupakan salah satu faktor yang penting dalam kehidupan masyarakat. Selain kebutuhan pokok berupa makanan dan pakaian, manusia juga perlu adanya tanah untuk ditinggali sebagai tempat tinggal dan kediaman mereka. Dalam memberikan suatu kepastian hukum serta menjamin hak milik tanah kepada pemegang hak atas tanah, maka masyarakat harus memiliki alat bukti beruoa sertifikat hak milik (SHM). Rumah tinggal merupakan kebutuhan yang yang dibutuhkan oleh masyarakat pada umumnya, sebaiknya tanah yang dipakai sebagai rumah tinggal yang berstatus Hak Guna Bangunan (HGB) harus diubah menjadi Hak Milik.Peningkatan HGB menjadi Hak Milik merupakan bentuk dari penegakan dan penegasannya terkait hapusnya hak atas tanah semula/asal atas pemberian hak atas tanah baru. Dengan dihapusnya hak atas tanah asal itu maka dengan sendirinya, hapus juga hak tanggungan yang membebaninya. Penelitian ini dilakukan untuk mengetahui urgensi peningkatan HGB menjadi Hak Milik. Masalah yang dikaji dalam penelitian ini adalah terkait prinsip hukum kepemilikan tanah yang berstatus HGB dan mengapa peningkatan HGB menjadi Hak Milik dalam PP RI No. 18 Tahun 2021 tentang Hak Pengelolaan, Hak Atas Tanah, Satuan Rumah Susun dan Pendaftaran Tanah perlu diupayakan.Pendekatan penelitian ini mengarah pada studi kepustakaan peraturan perundang-undangan. Metode penelitian yang digunakan oleh penulis ada metode penelitian yuridis normatif, artinya penelitian ini mengkaji hukum yang dikonsepkan sebagai aturan, norma atau kaidah yang berlaku dalam kehidupan bermasyarakat serta menjadi acuan perilaku dan tingkah laku setiap orang. Penelitian hukum normatif ini adalah proses yang berguna untuk menemukan prinsip hukum, aturan hukum dan/atau doktrin hukum dalam menjawab isu hukum yang sedang dibahas dan diteliti.","author":[{"dropping-particle":"","family":"Laksono","given":"Muchammad Agung","non-dropping-particle":"","parse-names":false,"suffix":""},{"dropping-particle":"","family":"Winarno","given":"Ronny","non-dropping-particle":"","parse-names":false,"suffix":""},{"dropping-particle":"","family":"Istijab","given":"Istijab","non-dropping-particle":"","parse-names":false,"suffix":""}],"container-title":"Yurijaya : Jurnal Ilmiah Hukum","id":"ITEM-1","issue":"2","issued":{"date-parts":[["2023"]]},"title":"Tinjauan Yuridis Proses Peralihan Hak Guna Bangunan Menjadi Hak Milik Menurut Peraturan Pemerintah Republik Indonesia Nomor 18 Tahun 2021 Tentang Hak Pengelolaan, Hak Atas Tanah, Satuan Rumah Susun dan Pendaftaran Tanah","type":"article-journal","volume":"5"}}],"schema":"https://github.com/citation-style-language/schema/raw/master/csl-citation.json"}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w:t>
      </w:r>
      <w:proofErr w:type="spellStart"/>
      <w:r w:rsidR="00EA79CE" w:rsidRPr="00EA79CE">
        <w:rPr>
          <w:rFonts w:ascii="Palatino Linotype" w:hAnsi="Palatino Linotype"/>
          <w:sz w:val="20"/>
        </w:rPr>
        <w:t>Laksono</w:t>
      </w:r>
      <w:proofErr w:type="spellEnd"/>
      <w:r w:rsidR="00EA79CE" w:rsidRPr="00EA79CE">
        <w:rPr>
          <w:rFonts w:ascii="Palatino Linotype" w:hAnsi="Palatino Linotype"/>
          <w:sz w:val="20"/>
        </w:rPr>
        <w:t xml:space="preserve"> et al., 2023)</w:t>
      </w:r>
      <w:r w:rsidRPr="00F65DA6">
        <w:rPr>
          <w:rFonts w:ascii="Palatino Linotype" w:eastAsia="Times New Roman" w:hAnsi="Palatino Linotype"/>
          <w:snapToGrid w:val="0"/>
          <w:color w:val="000000"/>
          <w:sz w:val="20"/>
          <w:szCs w:val="22"/>
          <w:lang w:val="en-US" w:eastAsia="de-DE" w:bidi="en-US"/>
        </w:rPr>
        <w:fldChar w:fldCharType="end"/>
      </w:r>
      <w:r w:rsidRPr="00F65DA6">
        <w:rPr>
          <w:rFonts w:ascii="Palatino Linotype" w:eastAsia="Times New Roman" w:hAnsi="Palatino Linotype"/>
          <w:snapToGrid w:val="0"/>
          <w:color w:val="000000"/>
          <w:sz w:val="20"/>
          <w:szCs w:val="22"/>
          <w:lang w:val="en-US" w:eastAsia="de-DE" w:bidi="en-US"/>
        </w:rPr>
        <w:t>. In this condition, the rights holder enjoys very long factual control over the land, the state loses effective regulatory intervention space, and periodic evaluations become administrative formalities rather than substantive controls.</w:t>
      </w:r>
    </w:p>
    <w:p w14:paraId="076FF504" w14:textId="60ED6309" w:rsidR="007B4EBA" w:rsidRDefault="00256EA0" w:rsidP="007B4EBA">
      <w:pPr>
        <w:spacing w:line="360" w:lineRule="auto"/>
        <w:ind w:firstLine="426"/>
        <w:jc w:val="both"/>
        <w:rPr>
          <w:rFonts w:ascii="Palatino Linotype" w:eastAsia="Times New Roman" w:hAnsi="Palatino Linotype"/>
          <w:snapToGrid w:val="0"/>
          <w:color w:val="000000"/>
          <w:sz w:val="20"/>
          <w:szCs w:val="22"/>
          <w:lang w:val="en-US" w:eastAsia="de-DE" w:bidi="en-US"/>
        </w:rPr>
      </w:pPr>
      <w:r w:rsidRPr="00F65DA6">
        <w:rPr>
          <w:rFonts w:ascii="Palatino Linotype" w:eastAsia="Times New Roman" w:hAnsi="Palatino Linotype"/>
          <w:snapToGrid w:val="0"/>
          <w:color w:val="000000"/>
          <w:sz w:val="20"/>
          <w:szCs w:val="22"/>
          <w:lang w:val="en-US" w:eastAsia="de-DE" w:bidi="en-US"/>
        </w:rPr>
        <w:t>This is what is referred to in legal doctrine as quasi-ownership or covert ownership</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{"citationID":"J18h5aIM","properties":{"formattedCitation":"(Suyanto, 2024)","plainCitation":"(Suyanto, 2024)","noteIndex":0},"citationItems":[{"id":"54dw6Suh/lZzcDfC6","uris":["http://www.mendeley.com/documents/?uuid=cd828333-82a6-439d-8d3c-e1639037eb4f"],"itemData":{"author":[{"dropping-particle":"","family":"Suyanto","given":"S","non-dropping-particle":"","parse-names":false,"suffix":""}],"container-title":"International Journal of Business, Social and Operations Research","id":"ITEM-1","issue":"2","issued":{"date-parts":[["2024"]]},"page":"45-59","title":"Duration of land rights in the capital city of Nusantara: The perspective of national agrarian law","type":"article-journal","volume":"6"}}],"schema":"https://github.com/citation-style-language/schema/raw/master/csl-citation.json"}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(Suyanto, 2024)</w:t>
      </w:r>
      <w:r w:rsidRPr="00F65DA6">
        <w:rPr>
          <w:rFonts w:ascii="Palatino Linotype" w:eastAsia="Times New Roman" w:hAnsi="Palatino Linotype"/>
          <w:snapToGrid w:val="0"/>
          <w:color w:val="000000"/>
          <w:sz w:val="20"/>
          <w:szCs w:val="22"/>
          <w:lang w:val="en-US" w:eastAsia="de-DE" w:bidi="en-US"/>
        </w:rPr>
        <w:fldChar w:fldCharType="end"/>
      </w:r>
      <w:r w:rsidRPr="00F65DA6">
        <w:rPr>
          <w:rFonts w:ascii="Palatino Linotype" w:eastAsia="Times New Roman" w:hAnsi="Palatino Linotype"/>
          <w:snapToGrid w:val="0"/>
          <w:color w:val="000000"/>
          <w:sz w:val="20"/>
          <w:szCs w:val="22"/>
          <w:lang w:val="en-US" w:eastAsia="de-DE" w:bidi="en-US"/>
        </w:rPr>
        <w:t>, a situation in which a right is not formally a Property Right but is treated as one in fact and in law. The principle of state control over land (Article 33 paragraph (3) of the 1945 Constitution in conjunction with Article 2 of the Basic Agrarian Law) places the state as a regulator (</w:t>
      </w:r>
      <w:proofErr w:type="spellStart"/>
      <w:r w:rsidRPr="00F65DA6">
        <w:rPr>
          <w:rFonts w:ascii="Palatino Linotype" w:eastAsia="Times New Roman" w:hAnsi="Palatino Linotype"/>
          <w:snapToGrid w:val="0"/>
          <w:color w:val="000000"/>
          <w:sz w:val="20"/>
          <w:szCs w:val="22"/>
          <w:lang w:val="en-US" w:eastAsia="de-DE" w:bidi="en-US"/>
        </w:rPr>
        <w:t>regelendaad</w:t>
      </w:r>
      <w:proofErr w:type="spellEnd"/>
      <w:r w:rsidRPr="00F65DA6">
        <w:rPr>
          <w:rFonts w:ascii="Palatino Linotype" w:eastAsia="Times New Roman" w:hAnsi="Palatino Linotype"/>
          <w:snapToGrid w:val="0"/>
          <w:color w:val="000000"/>
          <w:sz w:val="20"/>
          <w:szCs w:val="22"/>
          <w:lang w:val="en-US" w:eastAsia="de-DE" w:bidi="en-US"/>
        </w:rPr>
        <w:t>), manager (</w:t>
      </w:r>
      <w:proofErr w:type="spellStart"/>
      <w:r w:rsidRPr="00F65DA6">
        <w:rPr>
          <w:rFonts w:ascii="Palatino Linotype" w:eastAsia="Times New Roman" w:hAnsi="Palatino Linotype"/>
          <w:snapToGrid w:val="0"/>
          <w:color w:val="000000"/>
          <w:sz w:val="20"/>
          <w:szCs w:val="22"/>
          <w:lang w:val="en-US" w:eastAsia="de-DE" w:bidi="en-US"/>
        </w:rPr>
        <w:t>bestuursdaad</w:t>
      </w:r>
      <w:proofErr w:type="spellEnd"/>
      <w:r w:rsidRPr="00F65DA6">
        <w:rPr>
          <w:rFonts w:ascii="Palatino Linotype" w:eastAsia="Times New Roman" w:hAnsi="Palatino Linotype"/>
          <w:snapToGrid w:val="0"/>
          <w:color w:val="000000"/>
          <w:sz w:val="20"/>
          <w:szCs w:val="22"/>
          <w:lang w:val="en-US" w:eastAsia="de-DE" w:bidi="en-US"/>
        </w:rPr>
        <w:t>), and supervisor (</w:t>
      </w:r>
      <w:proofErr w:type="spellStart"/>
      <w:r w:rsidRPr="00F65DA6">
        <w:rPr>
          <w:rFonts w:ascii="Palatino Linotype" w:eastAsia="Times New Roman" w:hAnsi="Palatino Linotype"/>
          <w:snapToGrid w:val="0"/>
          <w:color w:val="000000"/>
          <w:sz w:val="20"/>
          <w:szCs w:val="22"/>
          <w:lang w:val="en-US" w:eastAsia="de-DE" w:bidi="en-US"/>
        </w:rPr>
        <w:t>toezichthoudendaad</w:t>
      </w:r>
      <w:proofErr w:type="spellEnd"/>
      <w:r w:rsidRPr="00F65DA6">
        <w:rPr>
          <w:rFonts w:ascii="Palatino Linotype" w:eastAsia="Times New Roman" w:hAnsi="Palatino Linotype"/>
          <w:snapToGrid w:val="0"/>
          <w:color w:val="000000"/>
          <w:sz w:val="20"/>
          <w:szCs w:val="22"/>
          <w:lang w:val="en-US" w:eastAsia="de-DE" w:bidi="en-US"/>
        </w:rPr>
        <w:t>)</w:t>
      </w:r>
      <w:r>
        <w:rPr>
          <w:rFonts w:ascii="Palatino Linotype" w:eastAsia="Times New Roman" w:hAnsi="Palatino Linotype"/>
          <w:snapToGrid w:val="0"/>
          <w:color w:val="000000"/>
          <w:sz w:val="20"/>
          <w:szCs w:val="22"/>
          <w:lang w:val="en-US" w:eastAsia="de-DE" w:bidi="en-US"/>
        </w:rPr>
        <w:t xml:space="preserve">. </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{"citationID":"X7Q4cT7a","properties":{"formattedCitation":"(Harsono, 2018; Tuharea et al., 2024)","plainCitation":"(Harsono, 2018; Tuharea et al., 2024)","noteIndex":0},"citationItems":[{"id":"54dw6Suh/rWxIVCtM","uris":["http://www.mendeley.com/documents/?uuid=93f9fde7-8c45-3ead-b694-f38861f3fd52"],"itemData":{"abstract":"In achieving what is emphasized in article 33 paragraph 3 of the 1945 Constitution of the Republic of Indonesia, it is neither necessary nor appropriate for the Indonesian people or the State to act as land owners, it is more appropriate if the State, as the power organization of the entire people (nation) acts as the Body. Ruler. It is from this angle that we must look at the meaning of the provisions in article 2 paragraph 1 of the UUPA which states that \"Earth, water and space, including the natural wealth contained therein, are at the highest level controlled by the State\". In accordance with the principles stated above, the word \"controlled\" in this article does not mean \"owned\", but is an understanding, which gives authority to the State, as the ruling organization of the Indonesian Nation, to at the highest level regulate and carry out the allocation, use , provision and maintenance thereof, determines and regulates the rights that can be had over (part of) the earth, water and space, determines and regulates legal relationships between people and legal actions concerning earth, water and space. Understanding the concept of the meaning and substance of the state's right to control land is important to straighten out existing authority in the form of regulating, administering/managing and supervising to avoid confusion and arbitrariness. The right to control from the state is \"the term given by the UUPA to legal institutions and the concrete legal relationship between the state and Indonesian land","author":[{"dropping-particle":"","family":"Tuharea","given":"Farida","non-dropping-particle":"","parse-names":false,"suffix":""},{"dropping-particle":"","family":"Liani Sari","given":"","non-dropping-particle":"","parse-names":false,"suffix":""},{"dropping-particle":"","family":"Revie Kurnia Katjong","given":"","non-dropping-particle":"","parse-names":false,"suffix":""},{"dropping-particle":"","family":"Irsan Irsan","given":"","non-dropping-particle":"","parse-names":false,"suffix":""},{"dropping-particle":"","family":"Harry A. Tuhumury","given":"","non-dropping-particle":"","parse-names":false,"suffix":""},{"dropping-particle":"","family":"Andi Annisa Nurlia Mamonto","given":"","non-dropping-particle":"","parse-names":false,"suffix":""}],"container-title":"UNES Law Review","id":"ITEM-1","issue":"3","issued":{"date-parts":[["2024"]]},"title":"Sinkronisasi UUPA Terhadap Peraturan Perundang-Undangan di Bidang Penetapan dan Penggunaan Hak Atas Tanah","type":"article-journal","volume":"6"}},{"id":"54dw6Suh/yrrIb6Y0","uris":["http://www.mendeley.com/documents/?uuid=a63ea99c-0b53-45cd-8d8d-c291df3b8025"],"itemData":{"author":[{"dropping-particle":"","family":"Harsono","given":"Boedi","non-dropping-particle":"","parse-names":false,"suffix":""}],"id":"ITEM-2","issued":{"date-parts":[["2018"]]},"number-of-pages":"8","publisher":"Jambatan","publisher-place":"Jakarta","title":"Hukum Agraria Indonesia, Sejarah Pembentukan Undang-Undang Pokok Agraria, Isi dan Pelaksanaannya, Jilid I, Hukum Tanah Nasional","type":"book"}}],"schema":"https://github.com/citation-style-language/schema/raw/master/csl-citation.json"}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 xml:space="preserve">(Harsono, 2018; </w:t>
      </w:r>
      <w:proofErr w:type="spellStart"/>
      <w:r w:rsidR="00EA79CE" w:rsidRPr="00EA79CE">
        <w:rPr>
          <w:rFonts w:ascii="Palatino Linotype" w:hAnsi="Palatino Linotype"/>
          <w:sz w:val="20"/>
        </w:rPr>
        <w:t>Tuharea</w:t>
      </w:r>
      <w:proofErr w:type="spellEnd"/>
      <w:r w:rsidR="00EA79CE" w:rsidRPr="00EA79CE">
        <w:rPr>
          <w:rFonts w:ascii="Palatino Linotype" w:hAnsi="Palatino Linotype"/>
          <w:sz w:val="20"/>
        </w:rPr>
        <w:t xml:space="preserve"> et al., 2024)</w:t>
      </w:r>
      <w:r w:rsidRPr="00F65DA6">
        <w:rPr>
          <w:rFonts w:ascii="Palatino Linotype" w:eastAsia="Times New Roman" w:hAnsi="Palatino Linotype"/>
          <w:snapToGrid w:val="0"/>
          <w:color w:val="000000"/>
          <w:sz w:val="20"/>
          <w:szCs w:val="22"/>
          <w:lang w:val="en-US" w:eastAsia="de-DE" w:bidi="en-US"/>
        </w:rPr>
        <w:fldChar w:fldCharType="end"/>
      </w:r>
    </w:p>
    <w:p w14:paraId="4B95839E" w14:textId="1EE00C66" w:rsidR="00256EA0" w:rsidRPr="00F65DA6" w:rsidRDefault="00256EA0" w:rsidP="00256EA0">
      <w:pPr>
        <w:spacing w:line="360" w:lineRule="auto"/>
        <w:ind w:firstLine="426"/>
        <w:jc w:val="both"/>
        <w:rPr>
          <w:rFonts w:ascii="Palatino Linotype" w:eastAsia="Times New Roman" w:hAnsi="Palatino Linotype"/>
          <w:snapToGrid w:val="0"/>
          <w:color w:val="000000"/>
          <w:sz w:val="20"/>
          <w:szCs w:val="22"/>
          <w:lang w:val="en-US" w:eastAsia="de-DE" w:bidi="en-US"/>
        </w:rPr>
      </w:pPr>
      <w:r w:rsidRPr="00F65DA6">
        <w:rPr>
          <w:rFonts w:ascii="Palatino Linotype" w:eastAsia="Times New Roman" w:hAnsi="Palatino Linotype"/>
          <w:snapToGrid w:val="0"/>
          <w:color w:val="000000"/>
          <w:sz w:val="20"/>
          <w:szCs w:val="22"/>
          <w:lang w:val="en-US" w:eastAsia="de-DE" w:bidi="en-US"/>
        </w:rPr>
        <w:t xml:space="preserve">However, when land rights are granted for too long a period, the state loses its real control, its supervisory function weakens, and it acts only as an initial legitimizer, not an active ruler. This contradicts the constitutional meaning of HMN, which requires active and continuous control, not just legal formalities. In the UUPA, every land right has a social function. Rights should not lock land control for an extended period, preventing future land redistribution and closing off the state's access to agrarian policy adjustments. Extremely long-term rights will freeze the structure of land control across generations, turning land into a speculative asset and shifting the orientation from public welfare to private accumulation </w:t>
      </w:r>
      <w:r w:rsidRPr="00F65DA6">
        <w:rPr>
          <w:rFonts w:ascii="Palatino Linotype" w:eastAsia="Times New Roman" w:hAnsi="Palatino Linotype"/>
          <w:snapToGrid w:val="0"/>
          <w:color w:val="000000"/>
          <w:sz w:val="20"/>
          <w:szCs w:val="22"/>
          <w:lang w:val="en-US" w:eastAsia="de-DE" w:bidi="en-US"/>
        </w:rPr>
        <w:fldChar w:fldCharType="begin" w:fldLock="1"/>
      </w:r>
      <w:r w:rsidR="00EA79CE">
        <w:rPr>
          <w:rFonts w:ascii="Palatino Linotype" w:eastAsia="Times New Roman" w:hAnsi="Palatino Linotype"/>
          <w:snapToGrid w:val="0"/>
          <w:color w:val="000000"/>
          <w:sz w:val="20"/>
          <w:szCs w:val="22"/>
          <w:lang w:val="en-US" w:eastAsia="de-DE" w:bidi="en-US"/>
        </w:rPr>
        <w:instrText xml:space="preserve"> ADDIN ZOTERO_ITEM CSL_CITATION {"citationID":"flb8RQ2k","properties":{"formattedCitation":"(Suyanto &amp; Khulsum, 2022)","plainCitation":"(Suyanto &amp; Khulsum, 2022)","noteIndex":0},"citationItems":[{"id":"54dw6Suh/McqXEyR7","uris":["http://www.mendeley.com/documents/?uuid=be056eb6-d93b-3f48-b8e6-887e1f06f9c2"],"itemData":{"DOI":"10.20884/1.jdh.2022.22.3.3294","ISSN":"1410-0797","abstract":"The establishment of a land bank related to problems in land acquisition today has resulted in a shift in the view of land as a commodity that is considered strategic. This triggered land liberalization, which resulted in land prices soaring due to the games of land speculators so that land compensation issues constrained the projects planned by the government in building infrastructure. The problem is the influence of the principle of the right to control the state in the formation of a land bank and how is the position of the land bank in the perspective of agrarian reform. The research method used is normative juridical in the form of legal behaviour by reviewing statutory regulations. Land rights are derived from the state's right to control, which can be given to the community individually or in the form of a legal entity or jointly. State rights in the land sector are rights granted to the state to regulate and organize the allocation, use, supply, and maintenance in the land sector; regulate the land bank whether it is by what the government intended or return to the old guidelines, namely domein verklaring. Therefore, as the legislator and implementer, the government is expected to revise the Basic Agrarian Law. The revision prevents the right to control land, which is feared to happen again, like in the Dutch colonial era. The Basic Agrarian Law is considered too outdated and does not follow current land problems. Keywords: The right to control the state; land bank; domein verklaring; land acquisition","author":[{"dropping-particle":"","family":"Suyanto","given":"Suyanto","non-dropping-particle":"","parse-names":false,"suffix":""},{"dropping-particle":"","family":"Khulsum","given":"Umi","non-dropping-particle":"","parse-names":false,"suffix":""}],"container-title":"Jurnal Dinamika Hukum","id":"ITEM-1","issue":"3","issued":{"date-parts":[["2022"]]},"title":"The Principle of the State's Right to Control Land on the Establishment of a Land Bank in Indonesia's Perspective of Agrarian Reform","type":"article-journal","volume":"22"}}],"schema":"https://github.com/citation-style-language/schema/raw/master/csl-citation.json"} </w:instrText>
      </w:r>
      <w:r w:rsidRPr="00F65DA6">
        <w:rPr>
          <w:rFonts w:ascii="Palatino Linotype" w:eastAsia="Times New Roman" w:hAnsi="Palatino Linotype"/>
          <w:snapToGrid w:val="0"/>
          <w:color w:val="000000"/>
          <w:sz w:val="20"/>
          <w:szCs w:val="22"/>
          <w:lang w:val="en-US" w:eastAsia="de-DE" w:bidi="en-US"/>
        </w:rPr>
        <w:fldChar w:fldCharType="separate"/>
      </w:r>
      <w:r w:rsidR="00EA79CE" w:rsidRPr="00EA79CE">
        <w:rPr>
          <w:rFonts w:ascii="Palatino Linotype" w:hAnsi="Palatino Linotype"/>
          <w:sz w:val="20"/>
        </w:rPr>
        <w:t xml:space="preserve">(Suyanto &amp; </w:t>
      </w:r>
      <w:proofErr w:type="spellStart"/>
      <w:r w:rsidR="00EA79CE" w:rsidRPr="00EA79CE">
        <w:rPr>
          <w:rFonts w:ascii="Palatino Linotype" w:hAnsi="Palatino Linotype"/>
          <w:sz w:val="20"/>
        </w:rPr>
        <w:t>Khulsum</w:t>
      </w:r>
      <w:proofErr w:type="spellEnd"/>
      <w:r w:rsidR="00EA79CE" w:rsidRPr="00EA79CE">
        <w:rPr>
          <w:rFonts w:ascii="Palatino Linotype" w:hAnsi="Palatino Linotype"/>
          <w:sz w:val="20"/>
        </w:rPr>
        <w:t>, 2022)</w:t>
      </w:r>
      <w:r w:rsidRPr="00F65DA6">
        <w:rPr>
          <w:rFonts w:ascii="Palatino Linotype" w:eastAsia="Times New Roman" w:hAnsi="Palatino Linotype"/>
          <w:snapToGrid w:val="0"/>
          <w:color w:val="000000"/>
          <w:sz w:val="20"/>
          <w:szCs w:val="22"/>
          <w:lang w:val="en-US" w:eastAsia="de-DE" w:bidi="en-US"/>
        </w:rPr>
        <w:fldChar w:fldCharType="end"/>
      </w:r>
      <w:r w:rsidRPr="00F65DA6">
        <w:rPr>
          <w:rFonts w:ascii="Palatino Linotype" w:eastAsia="Times New Roman" w:hAnsi="Palatino Linotype"/>
          <w:snapToGrid w:val="0"/>
          <w:color w:val="000000"/>
          <w:sz w:val="20"/>
          <w:szCs w:val="22"/>
          <w:lang w:val="en-US" w:eastAsia="de-DE" w:bidi="en-US"/>
        </w:rPr>
        <w:t xml:space="preserve">. This situation reinforces the quasi-ownership character that is contrary to the goal of agrarian justice. </w:t>
      </w:r>
    </w:p>
    <w:p w14:paraId="46780DA8" w14:textId="7A40B9FD" w:rsidR="00CA789B" w:rsidRDefault="00256EA0" w:rsidP="00396EBF">
      <w:pPr>
        <w:spacing w:line="360" w:lineRule="auto"/>
        <w:ind w:firstLine="426"/>
        <w:jc w:val="both"/>
        <w:rPr>
          <w:rFonts w:ascii="Palatino Linotype" w:eastAsia="Times New Roman" w:hAnsi="Palatino Linotype"/>
          <w:snapToGrid w:val="0"/>
          <w:color w:val="000000"/>
          <w:sz w:val="20"/>
          <w:szCs w:val="22"/>
          <w:lang w:eastAsia="de-DE" w:bidi="en-US"/>
        </w:rPr>
      </w:pPr>
      <w:r w:rsidRPr="00F65DA6">
        <w:rPr>
          <w:rFonts w:ascii="Palatino Linotype" w:eastAsia="Times New Roman" w:hAnsi="Palatino Linotype"/>
          <w:snapToGrid w:val="0"/>
          <w:color w:val="000000"/>
          <w:sz w:val="20"/>
          <w:szCs w:val="22"/>
          <w:lang w:eastAsia="de-DE" w:bidi="en-US"/>
        </w:rPr>
        <w:t>To reinforce the constitutional consistency of the analysis, this study situates Constitutional Court Decision No. 185/PUU-XXII/2024 within a comparative reading of the Indonesian Constitutional Court’s jurisprudence on state control over land and natural resources. By examining a line of landmark decisions, such as Decision No. 001–021–022/PUU-I/2003 on natural resource control, Decision No. 36/PUU-X/2012 on oil and gas governance, and subsequent rulings interpreting Article 33 of the 1945 Constitution.</w:t>
      </w:r>
    </w:p>
    <w:p w14:paraId="41E71FD0" w14:textId="723947FE" w:rsidR="00256EA0" w:rsidRPr="00F65DA6" w:rsidRDefault="00256EA0" w:rsidP="00256EA0">
      <w:pPr>
        <w:spacing w:line="360" w:lineRule="auto"/>
        <w:ind w:firstLine="426"/>
        <w:jc w:val="both"/>
        <w:rPr>
          <w:rFonts w:ascii="Palatino Linotype" w:eastAsia="Times New Roman" w:hAnsi="Palatino Linotype"/>
          <w:snapToGrid w:val="0"/>
          <w:color w:val="000000"/>
          <w:sz w:val="20"/>
          <w:szCs w:val="22"/>
          <w:lang w:eastAsia="de-DE" w:bidi="en-US"/>
        </w:rPr>
      </w:pPr>
      <w:r w:rsidRPr="00F65DA6">
        <w:rPr>
          <w:rFonts w:ascii="Palatino Linotype" w:eastAsia="Times New Roman" w:hAnsi="Palatino Linotype"/>
          <w:snapToGrid w:val="0"/>
          <w:color w:val="000000"/>
          <w:sz w:val="20"/>
          <w:szCs w:val="22"/>
          <w:lang w:eastAsia="de-DE" w:bidi="en-US"/>
        </w:rPr>
        <w:lastRenderedPageBreak/>
        <w:t xml:space="preserve">This research demonstrates a coherent and enduring doctrinal pattern in the Court’s constitutional reasoning. Across these decisions, the doctrine of </w:t>
      </w:r>
      <w:proofErr w:type="spellStart"/>
      <w:r w:rsidRPr="00F65DA6">
        <w:rPr>
          <w:rFonts w:ascii="Palatino Linotype" w:eastAsia="Times New Roman" w:hAnsi="Palatino Linotype"/>
          <w:i/>
          <w:iCs/>
          <w:snapToGrid w:val="0"/>
          <w:color w:val="000000"/>
          <w:sz w:val="20"/>
          <w:szCs w:val="22"/>
          <w:lang w:eastAsia="de-DE" w:bidi="en-US"/>
        </w:rPr>
        <w:t>staatbeheerrecht</w:t>
      </w:r>
      <w:proofErr w:type="spellEnd"/>
      <w:r w:rsidRPr="00F65DA6">
        <w:rPr>
          <w:rFonts w:ascii="Palatino Linotype" w:eastAsia="Times New Roman" w:hAnsi="Palatino Linotype"/>
          <w:snapToGrid w:val="0"/>
          <w:color w:val="000000"/>
          <w:sz w:val="20"/>
          <w:szCs w:val="22"/>
          <w:lang w:eastAsia="de-DE" w:bidi="en-US"/>
        </w:rPr>
        <w:t xml:space="preserve"> has been consistently construed as a public-law mandate that empowers the state to regulate, supervise, and direct land and resource governance in pursuit of public welfare, rather than as a form of ownership analogous to private property rights. Through a systematic comparison of the legal tests, proportionality standards, and constitutional objectives articulated in these earlier rulings with those reaffirmed in Decision No. 185/PUU-XXII/2024, the study shows that the Court’s reaffirmation of state control reflects jurisprudential continuity rather than doctrinal innovation, thereby strengthening the predictability and internal coherence of Indonesia’s constitutional land law framework.</w:t>
      </w:r>
    </w:p>
    <w:p w14:paraId="30FF741D" w14:textId="77777777" w:rsidR="0091227D" w:rsidRDefault="00256EA0" w:rsidP="00256EA0">
      <w:pPr>
        <w:spacing w:line="360" w:lineRule="auto"/>
        <w:ind w:firstLine="426"/>
        <w:jc w:val="both"/>
        <w:rPr>
          <w:rFonts w:ascii="Palatino Linotype" w:eastAsia="Times New Roman" w:hAnsi="Palatino Linotype"/>
          <w:snapToGrid w:val="0"/>
          <w:color w:val="000000"/>
          <w:sz w:val="20"/>
          <w:szCs w:val="22"/>
          <w:lang w:eastAsia="de-DE" w:bidi="en-US"/>
        </w:rPr>
      </w:pPr>
      <w:r w:rsidRPr="00F65DA6">
        <w:rPr>
          <w:rFonts w:ascii="Palatino Linotype" w:eastAsia="Times New Roman" w:hAnsi="Palatino Linotype"/>
          <w:snapToGrid w:val="0"/>
          <w:color w:val="000000"/>
          <w:sz w:val="20"/>
          <w:szCs w:val="22"/>
          <w:lang w:eastAsia="de-DE" w:bidi="en-US"/>
        </w:rPr>
        <w:t>This jurisprudential continuity has direct implications for the constitutional assessment of contemporary land governance policies, particularly those associated with large-scale development and investment initiatives such as the establishment of the new national capital (IKN) and the extension of long-term HGB rights. While extended HGB regimes are often justified as instruments to enhance legal certainty and attract long-term investment, comparative MK jurisprudence makes clear that such arrangements remain constitutionally subordinate to the public-law framework of state control.</w:t>
      </w:r>
    </w:p>
    <w:p w14:paraId="5ABC391D" w14:textId="5B99A944" w:rsidR="00256EA0" w:rsidRPr="00F65DA6" w:rsidRDefault="00256EA0" w:rsidP="00256EA0">
      <w:pPr>
        <w:spacing w:line="360" w:lineRule="auto"/>
        <w:ind w:firstLine="426"/>
        <w:jc w:val="both"/>
        <w:rPr>
          <w:rFonts w:ascii="Palatino Linotype" w:eastAsia="Times New Roman" w:hAnsi="Palatino Linotype"/>
          <w:snapToGrid w:val="0"/>
          <w:color w:val="000000"/>
          <w:sz w:val="20"/>
          <w:szCs w:val="22"/>
          <w:lang w:val="en-US" w:eastAsia="de-DE" w:bidi="en-US"/>
        </w:rPr>
      </w:pPr>
      <w:r w:rsidRPr="00F65DA6">
        <w:rPr>
          <w:rFonts w:ascii="Palatino Linotype" w:eastAsia="Times New Roman" w:hAnsi="Palatino Linotype"/>
          <w:snapToGrid w:val="0"/>
          <w:color w:val="000000"/>
          <w:sz w:val="20"/>
          <w:szCs w:val="22"/>
          <w:lang w:eastAsia="de-DE" w:bidi="en-US"/>
        </w:rPr>
        <w:t>Drawing on the Court’s consistent emphasis on regulatory oversight, social function, and proportionality, this study argues that land-use rights in strategic development zones cannot be treated as quasi-ownership detached from state supervision. Instead, Decision No. 185/PUU-XXII/2024 reaffirms that investment-oriented land policies must operate within clearly defined constitutional limits, ensuring that economic objectives do not displace public accountability, social justice, and equitable access to land. In this sense, the Court’s comparative jurisprudence functions as a constitutional benchmark for evaluating whether long-term HGB arrangements and land allocation practices in projects such as IKN remain aligned with the normative commitments of Article 33 of the Constitution.</w:t>
      </w:r>
    </w:p>
    <w:p w14:paraId="01E8037A" w14:textId="77777777" w:rsidR="00256EA0" w:rsidRPr="0091227D" w:rsidRDefault="00256EA0" w:rsidP="0091227D">
      <w:pPr>
        <w:spacing w:before="120" w:line="360" w:lineRule="auto"/>
        <w:ind w:left="425" w:hanging="425"/>
        <w:jc w:val="both"/>
        <w:rPr>
          <w:rFonts w:ascii="Palatino Linotype" w:hAnsi="Palatino Linotype"/>
          <w:b/>
          <w:sz w:val="20"/>
          <w:lang w:val="en-US"/>
        </w:rPr>
      </w:pPr>
      <w:r w:rsidRPr="0091227D">
        <w:rPr>
          <w:rFonts w:ascii="Palatino Linotype" w:hAnsi="Palatino Linotype"/>
          <w:b/>
          <w:sz w:val="20"/>
          <w:lang w:val="en-US"/>
        </w:rPr>
        <w:t>3.2    Implications of the Decision on Legal Certainty</w:t>
      </w:r>
    </w:p>
    <w:p w14:paraId="69447F0F" w14:textId="7E7D3BD2" w:rsidR="0091227D" w:rsidRDefault="00256EA0" w:rsidP="00256EA0">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The Constitutional Court's decision has a direct impact on legal certainty in the IKN land sector. The Constitutional Court, in various decisions (including Constitutional Court Decision No. 185/PUU-XXII/2024), emphasizes that the granting of land rights must be limited rationally and proportionally, that the extension of rights cannot be automatic, and that the state must have a substantive evaluation mechanism. The Constitutional Court considers that excessively long rights durations blur the line between use rights and ownership rights, thereby potentially eroding the principle of state control</w:t>
      </w:r>
      <w:r w:rsidR="0091227D">
        <w:rPr>
          <w:rFonts w:ascii="Palatino Linotype" w:hAnsi="Palatino Linotype"/>
          <w:bCs/>
          <w:sz w:val="20"/>
          <w:lang w:val="en-US"/>
        </w:rPr>
        <w:t>.</w:t>
      </w:r>
      <w:r w:rsidR="00307AA9">
        <w:rPr>
          <w:rFonts w:ascii="Palatino Linotype" w:hAnsi="Palatino Linotype"/>
          <w:bCs/>
          <w:sz w:val="20"/>
          <w:lang w:val="en-US"/>
        </w:rPr>
        <w:t xml:space="preserv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{"citationID":"ktAM8UcY","properties":{"formattedCitation":"(Hermanto, 2023; Ofak, 2021)","plainCitation":"(Hermanto, 2023; Ofak, 2021)","noteIndex":0},"citationItems":[{"id":"54dw6Suh/g4WBlR1p","uris":["http://www.mendeley.com/documents/?uuid=79acd468-669e-31d4-aaa6-f858e892f206"],"itemData":{"DOI":"10.31078/jk2023","ISSN":"25481657","abstract":"The 1945 Constitution amendment led into Indonesia state order transition that related also towards state fundamental aspects, including citizenship issue. Discourse has been raises on material and formal context on citizenship arrangement, and develops consideration according to Constitutional Court consent into several Constitutional Court Decisions. This article intention related on dynamics and problematic over citizenship arrangement after Indonesi reform, and Constitutional Court Decision consideration on citizenship issues to evaluate needs to reformulate citizenship arrangement. This article was arranged based on legal research with thesis on arrangement dynamics and Constitutional Court Decision relevance on citizenship supported with statutory laws, conceptual, legal facts, and legal cases approaches. The results reflected citizenship arrangement dynamics related material, formal, legal needs, era and human rights development comprehensively. The Constitutional Court Decision considers Indonesia citizenship into nationalities, maximum protection, full constitutional rights, and comitment to defending single citizenship stelsel into current statutory laws.","author":[{"dropping-particle":"","family":"Hermanto","given":"Bagus","non-dropping-particle":"","parse-names":false,"suffix":""}],"container-title":"Jurnal Konstitusi","id":"ITEM-1","issue":"2","issued":{"date-parts":[["2023"]]},"title":"Dynamics on Constitutional Court Decision towards Indonesia Citizenship Arrangement","type":"article-journal","volume":"20"}},{"id":"54dw6Suh/CnldQ7hw","uris":["http://www.mendeley.com/documents/?uuid=86afcf26-e7b0-312d-9897-c0028e2ef3bb"],"itemData":{"DOI":"10.21029/JAEL.2021.31.85","ISSN":"17886171","abstract":"This paper analyzes provisions of the Croatian Constitution related to environmental protection, as well as their application in the case law of the Constitutional Court of the Republic of Croatia. The main aim is to examine whether the Constitutional Court considers Croatian Constitution as prescribing the right to a healthy environment although it only explicitly prescribes the right to a healthy life. The paper shall also explore the Constitutional Court’s interpretation of other environmental provision that are enshrined in the Croatian Constitution. For the purposes of writing this paper, 94 decisions of the Constitutional Court containing the word ‘human environment’ were examined. However, the paper dealt in detail with only those decisions that explicitly referred to the application of environmental provisions of the Constitution. The paper ends with conclusions which can be drawn from the case law of the Constitutional Court with an important observation that the conclusion concerning the constitutional protection of the right to a healthy environment in Croatia unfortunately cannot be deduced due to the extreme lack of cases in which applicants call for protection of this right in their constitutional complaints.","author":[{"dropping-particle":"","family":"Ofak","given":"Lana","non-dropping-particle":"","parse-names":false,"suffix":""}],"container-title":"Journal of Agricultural and Environmental Law","id":"ITEM-2","issue":"31","issued":{"date-parts":[["2021"]]},"title":"The approach of the Constitutional Court of the Republic of Croatia towards the protection of the right to a healthy environment","type":"article-journal","volume":"16"}}],"schema":"https://github.com/citation-style-language/schema/raw/master/csl-citation.json"}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 xml:space="preserve">(Hermanto, 2023; </w:t>
      </w:r>
      <w:proofErr w:type="spellStart"/>
      <w:r w:rsidR="00EA79CE" w:rsidRPr="00EA79CE">
        <w:rPr>
          <w:rFonts w:ascii="Palatino Linotype" w:hAnsi="Palatino Linotype"/>
          <w:sz w:val="20"/>
        </w:rPr>
        <w:t>Ofak</w:t>
      </w:r>
      <w:proofErr w:type="spellEnd"/>
      <w:r w:rsidR="00EA79CE" w:rsidRPr="00EA79CE">
        <w:rPr>
          <w:rFonts w:ascii="Palatino Linotype" w:hAnsi="Palatino Linotype"/>
          <w:sz w:val="20"/>
        </w:rPr>
        <w:t>, 2021)</w:t>
      </w:r>
      <w:r w:rsidRPr="00F65DA6">
        <w:rPr>
          <w:rFonts w:ascii="Palatino Linotype" w:hAnsi="Palatino Linotype"/>
          <w:bCs/>
          <w:sz w:val="20"/>
          <w:lang w:val="en-US"/>
        </w:rPr>
        <w:fldChar w:fldCharType="end"/>
      </w:r>
    </w:p>
    <w:p w14:paraId="5FF268DE" w14:textId="77777777" w:rsidR="00072315" w:rsidRDefault="00072315" w:rsidP="00256EA0">
      <w:pPr>
        <w:spacing w:line="360" w:lineRule="auto"/>
        <w:ind w:firstLine="425"/>
        <w:jc w:val="both"/>
        <w:rPr>
          <w:rFonts w:ascii="Palatino Linotype" w:hAnsi="Palatino Linotype"/>
          <w:bCs/>
          <w:sz w:val="20"/>
          <w:lang w:val="en-US"/>
        </w:rPr>
      </w:pPr>
    </w:p>
    <w:p w14:paraId="1FB33DDC" w14:textId="77777777" w:rsidR="00072315" w:rsidRDefault="00256EA0" w:rsidP="00256EA0">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lastRenderedPageBreak/>
        <w:t>The Constitutional Court's ruling creates normative legal certainty by affirming the constitutional limits on the duration of land rights, preventing elastic interpretations that could lead to quasi-permanent land control, and serving as a guideline for legislators and land regulators. From this perspective, the Constitutional Court's decision actually strengthens long-term legal certainty, because legal certainty does not only mean certainty for investors, but also certainty that the law is being implemented in accordance with the constitution.</w:t>
      </w:r>
    </w:p>
    <w:p w14:paraId="3CDA0F0D" w14:textId="0F196146" w:rsidR="00256EA0" w:rsidRPr="00F65DA6" w:rsidRDefault="00256EA0" w:rsidP="00256EA0">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However, in the short term, this ruling also creates uncertainty for business actors and investors who have planned for long-term land ownership, a vacuum or ambiguity in the norms. At the same time, the derivative regulations have not yet been adjusted, and there is potential disharmony between the IKN Law, the implementing regulations, and the Constitutional Court ruling</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{"citationID":"SLRLxiTK","properties":{"formattedCitation":"(Al Arif &amp; Indra, 2024)","plainCitation":"(Al Arif &amp; Indra, 2024)","noteIndex":0},"citationItems":[{"id":"54dw6Suh/IPa7RKRQ","uris":["http://www.mendeley.com/documents/?uuid=b5e6c2a0-5855-3de1-9731-d66fe011ef78"],"itemData":{"DOI":"10.22373/jms.v26i2.25412","ISSN":"1411-2353","abstract":"This research examines the issue of the governance design of the Nusantara Capital Authority, which is established within Law Number 21 of 2023 concerning amendments to Law Number 3 of 2023 regarding the State Capital. The purpose of this research is to determine whether the governance design of the Nusantara Capital Authority aligns with regional autonomy and to formulate the concept of the Nusantara Capital Authority's future governance design. This research is a normative juridical study with a legal and conceptual approach, utilizing secondary data such as primary legal materials, secondary legal materials, and tertiary legal materials.The study reveals that the governance design established within the IKN Law as a special regional government for the Nusantara Capital Authority is not in line with the principles of regional autonomy. Therefore, the Nusantara Capital Authority cannot be considered a special regional government. In other words, the Nusantara Capital Authority cannot independently manage its governmental affairs, as is the case with autonomous regions. Due to the inconsistency in the governance structure of the Nusantara Capital Authority, the author suggests an alternative concept for its governance design, considering it as an administrative region with a status as a Special Zone. Through this design, the Nusantara Capital Authority would have the authority to carry out preparations, development, and the relocation of the State Capital. Hence, there is a need for an amendment to the IKN Law since the current amendment does not change the governance design of the Nusantara Capital Authority and still maintains its status as a special region, despite not aligning with the principles of regional autonomy.","author":[{"dropping-particle":"","family":"Arif","given":"M. Yasin","non-dropping-particle":"Al","parse-names":false,"suffix":""},{"dropping-particle":"","family":"Indra","given":"Gandhi Liyorba","non-dropping-particle":"","parse-names":false,"suffix":""}],"container-title":"Media Syari'ah : Wahana Kajian Hukum Islam dan Pranata Sosial","id":"ITEM-1","issue":"2","issued":{"date-parts":[["2024"]]},"title":"Desain Pemerintahan Otorita Ibu Kota Nusantara dalam Tinjauan Otonomi Daerah di Indonesia","type":"article-journal","volume":"26"}}],"schema":"https://github.com/citation-style-language/schema/raw/master/csl-citation.json"}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(Al Arif &amp; Indra, 2024)</w:t>
      </w:r>
      <w:r w:rsidRPr="00F65DA6">
        <w:rPr>
          <w:rFonts w:ascii="Palatino Linotype" w:hAnsi="Palatino Linotype"/>
          <w:bCs/>
          <w:sz w:val="20"/>
          <w:lang w:val="en-US"/>
        </w:rPr>
        <w:fldChar w:fldCharType="end"/>
      </w:r>
      <w:r w:rsidRPr="00F65DA6">
        <w:rPr>
          <w:rFonts w:ascii="Palatino Linotype" w:hAnsi="Palatino Linotype"/>
          <w:bCs/>
          <w:sz w:val="20"/>
          <w:lang w:val="en-US"/>
        </w:rPr>
        <w:t xml:space="preserve">. This uncertainty is not solely the result of the Constitutional Court's decision, but also of suboptimal responses from legislation and executive policy, and of IKN policy's dependence on the long-term land rights regime.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{"citationID":"MmfIPxQM","properties":{"formattedCitation":"(Busari et al., 2025; Kamal, 2022)","plainCitation":"(Busari et al., 2025; Kamal, 2022)","noteIndex":0},"citationItems":[{"id":"54dw6Suh/RIOFb0TH","uris":["http://www.mendeley.com/documents/?uuid=9dd87e21-a1ca-3133-82c6-fa6a53ee6031"],"itemData":{"DOI":"10.56087/substantivejustice.v5i1.205","ISSN":"25990462","abstract":"The relocation of the nation's capital city has been a dream for a long time, but it was only realized after 77 years of Indonesia's independence through Law No. 3 of 2022 concerning the State Capital (IKN Law). Nevertheless, the policy needs to be studied, considering that the current capital relocation will be carried out in the midst of various domestic polemics, as well as global issues such as inflation and the weakening of global economy after COVID-19, as well as the war between Russia and Ukraine. This study uses a socio-legal research method by combining an interdisciplinary approach between normative studies and economic studies through an analysis of opportunities, threats, strengths, and weaknesses (SWOT). The findings reveal that, from a law perspective, the policy of the new capital city in the IKN Law is an obligation that must be carried out by the government, regardless of who will serve in the future. However, there are several notes to the IKN Law that are not yet in line with the principles of legislation. Meanwhile, from an economic perspective, the IKN policy is indeed based on the ideals of economic equity and sustainability, but financial factors, foreign debt, and global inflation are still a serious threat to the sustainability of the current New capital city policy and for the next few years.","author":[{"dropping-particle":"","family":"Kamal","given":"Muhammad","non-dropping-particle":"","parse-names":false,"suffix":""}],"container-title":"Substantive Justice International Journal of Law","id":"ITEM-1","issue":"1","issued":{"date-parts":[["2022"]]},"title":"Prospects for the New Capital City Policy in Law and Economic Perspectives","type":"article-journal","volume":"5"}},{"id":"54dw6Suh/7o7aVZls","uris":["http://www.mendeley.com/documents/?uuid=24f4fc44-0882-3592-b5c5-4dcdd9c04a78"],"itemData":{"DOI":"10.22515/sustinere.jes.v9i2.490","ISSN":"2549-1245","abstract":"One of the Sustainable Development Goals (SDGs) under the second pillar emphasizes to aim to “End Hunger, Achieve Food Security and Improved Nutrition, and Promote Sustainable Agriculture”. At the same time, Indonesia is relocating its capital city to Ibu Kota Nusantara (IKN), and the demand for agricultural commodities is increasing in line with population growth. Referring to this phenomenon, this article examines the relationship between labor, employment opportunities, loan value, and entrepreneurship with expenditure and per capita income, and economic growth in the agricultural sector within the IKN region. Secondary data were obtained from government agencies for the period 2015–2023 and analyzed using time-series regression. The empirical findings highlight three important points. First, labor, entrepreneurship, and per capita expenditure positively influence economic growth. Second, these variables also have a positive impact on per capita income. Third, employment, loan value, per capita income, and economic growth are positively associated with per capita expenditure. This case study suggests that stakeholders, including policy makers, academics, businesses, and local communities, should develop more inclusive agricultural economic policies. In the long-term, such approach could help refine and expand existing conceptual frameworks.","author":[{"dropping-particle":"","family":"Busari","given":"Arfiah","non-dropping-particle":"","parse-names":false,"suffix":""},{"dropping-particle":"","family":"Darma","given":"Surya","non-dropping-particle":"","parse-names":false,"suffix":""},{"dropping-particle":"","family":"Priyagus","given":"Priyagus","non-dropping-particle":"","parse-names":false,"suffix":""},{"dropping-particle":"","family":"Hidayati","given":"Tetra","non-dropping-particle":"","parse-names":false,"suffix":""},{"dropping-particle":"","family":"Darmawan","given":"Dedy","non-dropping-particle":"","parse-names":false,"suffix":""},{"dropping-particle":"","family":"Darma","given":"Dio Caisar","non-dropping-particle":"","parse-names":false,"suffix":""},{"dropping-particle":"","family":"Rizkuna","given":"Akhmat","non-dropping-particle":"","parse-names":false,"suffix":""}],"container-title":"Sustinere: Journal of Environment and Sustainability","id":"ITEM-2","issue":"2","issued":{"date-parts":[["2025"]]},"title":"Navigating a sustainable agricultural economy in Indonesia's new capital city","type":"article-journal","volume":"9"}}],"schema":"https://github.com/citation-style-language/schema/raw/master/csl-citation.json"}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(Busari et al., 2025; Kamal, 2022)</w:t>
      </w:r>
      <w:r w:rsidRPr="00F65DA6">
        <w:rPr>
          <w:rFonts w:ascii="Palatino Linotype" w:hAnsi="Palatino Linotype"/>
          <w:bCs/>
          <w:sz w:val="20"/>
          <w:lang w:val="en-US"/>
        </w:rPr>
        <w:fldChar w:fldCharType="end"/>
      </w:r>
    </w:p>
    <w:p w14:paraId="14803441" w14:textId="093B173E" w:rsidR="00256EA0" w:rsidRPr="00F65DA6" w:rsidRDefault="00256EA0" w:rsidP="00B646E7">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In the context of the IKN, legal certainty is not only defined as certainty regarding the duration of rights, but also as certainty that land is used in accordance with national development objectives, certainty that the state retains control to protect the public interest, and certainty that land rights do not become covert property rights.</w:t>
      </w:r>
      <w:r w:rsidR="00B646E7">
        <w:rPr>
          <w:rFonts w:ascii="Palatino Linotype" w:hAnsi="Palatino Linotype"/>
          <w:bCs/>
          <w:sz w:val="20"/>
          <w:lang w:val="en-US"/>
        </w:rPr>
        <w:t xml:space="preserve"> </w:t>
      </w:r>
      <w:r w:rsidRPr="00F65DA6">
        <w:rPr>
          <w:rFonts w:ascii="Palatino Linotype" w:hAnsi="Palatino Linotype"/>
          <w:bCs/>
          <w:sz w:val="20"/>
          <w:lang w:val="en-US"/>
        </w:rPr>
        <w:t>Thus, the social function of land rights serves as an instrument of substantive legal certainty rather than merely a formal restriction. Legal certainty of land depends on the clarity of the rights extension procedure and the transparency of the evaluation mechanism</w:t>
      </w:r>
      <w:r w:rsidR="0091227D">
        <w:rPr>
          <w:rFonts w:ascii="Palatino Linotype" w:hAnsi="Palatino Linotype"/>
          <w:bCs/>
          <w:sz w:val="20"/>
          <w:lang w:val="en-US"/>
        </w:rPr>
        <w:t xml:space="preserv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{"citationID":"VLZyFYVg","properties":{"formattedCitation":"(Deininger &amp; Feeder, 2022)","plainCitation":"(Deininger &amp; Feeder, 2022)","noteIndex":0},"citationItems":[{"id":"54dw6Suh/V205GCki","uris":["http://www.mendeley.com/documents/?uuid=abac740b-6b9d-498e-9a2d-7db27edccf0c"],"itemData":{"author":[{"dropping-particle":"","family":"Deininger","given":"K","non-dropping-particle":"","parse-names":false,"suffix":""},{"dropping-particle":"","family":"Feeder","given":"G","non-dropping-particle":"","parse-names":false,"suffix":""}],"container-title":"World Development","id":"ITEM-1","issued":{"date-parts":[["2022"]]},"page":"105783","title":"Land institutions and governance for sustainable development","type":"article-journal","volume":"152"}}],"schema":"https://github.com/citation-style-language/schema/raw/master/csl-citation.json"}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(Deininger &amp; Feeder, 2022)</w:t>
      </w:r>
      <w:r w:rsidRPr="00F65DA6">
        <w:rPr>
          <w:rFonts w:ascii="Palatino Linotype" w:hAnsi="Palatino Linotype"/>
          <w:bCs/>
          <w:sz w:val="20"/>
          <w:lang w:val="en-US"/>
        </w:rPr>
        <w:fldChar w:fldCharType="end"/>
      </w:r>
      <w:r w:rsidRPr="00F65DA6">
        <w:rPr>
          <w:rFonts w:ascii="Palatino Linotype" w:hAnsi="Palatino Linotype"/>
          <w:bCs/>
          <w:sz w:val="20"/>
          <w:lang w:val="en-US"/>
        </w:rPr>
        <w:t xml:space="preserve">. Without technical regulations, investors face uncertainty about the duration of land-use rights. After the Constitutional Court's decision, the government needs to reorganize implementing regulations to ensure investment continuity without sacrificing the principle of state control.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{"citationID":"P4YNJJ6X","properties":{"formattedCitation":"(Suyanto, 2024)","plainCitation":"(Suyanto, 2024)","noteIndex":0},"citationItems":[{"id":"54dw6Suh/lZzcDfC6","uris":["http://www.mendeley.com/documents/?uuid=cd828333-82a6-439d-8d3c-e1639037eb4f"],"itemData":{"author":[{"dropping-particle":"","family":"Suyanto","given":"S","non-dropping-particle":"","parse-names":false,"suffix":""}],"container-title":"International Journal of Business, Social and Operations Research","id":"ITEM-1","issue":"2","issued":{"date-parts":[["2024"]]},"page":"45-59","title":"Duration of land rights in the capital city of Nusantara: The perspective of national agrarian law","type":"article-journal","volume":"6"}}],"schema":"https://github.com/citation-style-language/schema/raw/master/csl-citation.json"}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(Suyanto, 2024)</w:t>
      </w:r>
      <w:r w:rsidRPr="00F65DA6">
        <w:rPr>
          <w:rFonts w:ascii="Palatino Linotype" w:hAnsi="Palatino Linotype"/>
          <w:bCs/>
          <w:sz w:val="20"/>
          <w:lang w:val="en-US"/>
        </w:rPr>
        <w:fldChar w:fldCharType="end"/>
      </w:r>
    </w:p>
    <w:p w14:paraId="24FEEE8C" w14:textId="047F5320" w:rsidR="0091227D" w:rsidRDefault="00256EA0" w:rsidP="00256EA0">
      <w:pPr>
        <w:spacing w:line="360" w:lineRule="auto"/>
        <w:ind w:firstLine="425"/>
        <w:jc w:val="both"/>
        <w:rPr>
          <w:rFonts w:ascii="Palatino Linotype" w:hAnsi="Palatino Linotype"/>
          <w:bCs/>
          <w:sz w:val="20"/>
        </w:rPr>
      </w:pPr>
      <w:r w:rsidRPr="00F65DA6">
        <w:rPr>
          <w:rFonts w:ascii="Palatino Linotype" w:hAnsi="Palatino Linotype"/>
          <w:bCs/>
          <w:sz w:val="20"/>
        </w:rPr>
        <w:t xml:space="preserve">The reaffirmation of state control over land following Constitutional Court Decision No. 185/PUU-XXII/2024 carries tangible implications for legal certainty, particularly for holders of Building Use Rights (HGB) within the IKN development area </w:t>
      </w:r>
      <w:r w:rsidRPr="00F65DA6">
        <w:rPr>
          <w:rFonts w:ascii="Palatino Linotype" w:hAnsi="Palatino Linotype"/>
          <w:bCs/>
          <w:sz w:val="20"/>
        </w:rPr>
        <w:fldChar w:fldCharType="begin" w:fldLock="1"/>
      </w:r>
      <w:r w:rsidR="00EA79CE">
        <w:rPr>
          <w:rFonts w:ascii="Palatino Linotype" w:hAnsi="Palatino Linotype"/>
          <w:bCs/>
          <w:sz w:val="20"/>
        </w:rPr>
        <w:instrText xml:space="preserve"> ADDIN ZOTERO_ITEM CSL_CITATION {"citationID":"gbGuEuuD","properties":{"formattedCitation":"(S. A. Wibowo et al., 2025)","plainCitation":"(S. A. Wibowo et al., 2025)","noteIndex":0},"citationItems":[{"id":"54dw6Suh/CZAJuvXS","uris":["http://www.mendeley.com/documents/?uuid=4e2c8065-130f-3f6a-9ede-8d2b90e6c2d5"],"itemData":{"ISSN":"2621-3311","abstract":"Penelitian ini dilatarbelakangi oleh adanya permasalahan yang timbul dalam sudut pandang para pakar hukum mengenai isi dari UUPA dan UU IKN yang dianggap bertentangan. Dimana jangka waktu Hak Atas Tanah yang disebutkan dalam UU IKN berbeda dengan UUPA. Penelitian ini bertujuan untuk memberikan penjelasan mengenai pertentangan kedua Undang-Undang tersebut dengan mengkaji beberapa metode yang dapat digunakan dalam menjawab permasalahan ini. Dalam penelitian ini, penulis mengkaji dari sudut pandang asas lex specialis derogat legi generalis dan siyasah idariyah. Metode penelitian ini ialah penelitian hukum normatif dengan objek kajian berupa norma hukum. Pendekatan yang digunakan pada penelitian ini adalah pendekatan Undang-Undang dengan menelaah seluruh regulasi yang berkaitan. Hasil penelitian ini menunjukkan bahwa jika dibuat perbandingan antara metode nasakh dan asas lex specialis derogat legi generalis, keduanya memiliki konteks yang berbeda. menurut metode nasakh, UU IKN dapat mengesampingkan UUPA dikarenakan UU IKN yang datang kemudian setelah UUPA. Sedangkan dari perspektif asas lex specialis derogat legi generalis, UU IKN juga dapat mengesampingkan UUPA dikarenakan UUPA bersifat lebih umum dibanding UU IKN. Sesuai dengan prinsip Asas tersebut yaitu hukum yang bersifat khusus mengesampingkan hukum yang bersifat umum.\r KATA KUNCI: UUPA, UU IKN, HGU, HGB, Asas Lex Specialist Derogat Legi Generalis, Siyasah Idariyah.","author":[{"dropping-particle":"","family":"Wibowo","given":"Sri Anggraini","non-dropping-particle":"","parse-names":false,"suffix":""},{"dropping-particle":"","family":"Fahmi","given":"Mutiara","non-dropping-particle":"","parse-names":false,"suffix":""},{"dropping-particle":"","family":"Wahyuni","given":"Yenny Sri","non-dropping-particle":"","parse-names":false,"suffix":""}],"container-title":"Journal of Indonesian Comparative of Syari'ah Law","id":"ITEM-1","issue":"1","issued":{"date-parts":[["2025"]]},"title":"Dialektika Hak Guna Usaha dan Hak Guna Bangunan Berdasarkan Undang-Undang IKN dan Undang-Undang Pokok Agraria","type":"article-journal","volume":"8"}}],"schema":"https://github.com/citation-style-language/schema/raw/master/csl-citation.json"} </w:instrText>
      </w:r>
      <w:r w:rsidRPr="00F65DA6">
        <w:rPr>
          <w:rFonts w:ascii="Palatino Linotype" w:hAnsi="Palatino Linotype"/>
          <w:bCs/>
          <w:sz w:val="20"/>
        </w:rPr>
        <w:fldChar w:fldCharType="separate"/>
      </w:r>
      <w:r w:rsidR="00EA79CE" w:rsidRPr="00EA79CE">
        <w:rPr>
          <w:rFonts w:ascii="Palatino Linotype" w:hAnsi="Palatino Linotype"/>
          <w:sz w:val="20"/>
        </w:rPr>
        <w:t>(S. A. Wibowo et al., 2025)</w:t>
      </w:r>
      <w:r w:rsidRPr="00F65DA6">
        <w:rPr>
          <w:rFonts w:ascii="Palatino Linotype" w:hAnsi="Palatino Linotype"/>
          <w:bCs/>
          <w:sz w:val="20"/>
        </w:rPr>
        <w:fldChar w:fldCharType="end"/>
      </w:r>
      <w:r w:rsidRPr="00F65DA6">
        <w:rPr>
          <w:rFonts w:ascii="Palatino Linotype" w:hAnsi="Palatino Linotype"/>
          <w:bCs/>
          <w:sz w:val="20"/>
        </w:rPr>
        <w:t>. While the decision normatively curbs excessive liberalization of land rights, the absence of detailed transitional provisions generates uncertainty at the operational level.</w:t>
      </w:r>
    </w:p>
    <w:p w14:paraId="7183BE9D" w14:textId="77777777" w:rsidR="0091227D" w:rsidRDefault="00256EA0" w:rsidP="00256EA0">
      <w:pPr>
        <w:spacing w:line="360" w:lineRule="auto"/>
        <w:ind w:firstLine="425"/>
        <w:jc w:val="both"/>
        <w:rPr>
          <w:rFonts w:ascii="Palatino Linotype" w:hAnsi="Palatino Linotype"/>
          <w:bCs/>
          <w:sz w:val="20"/>
        </w:rPr>
      </w:pPr>
      <w:r w:rsidRPr="00F65DA6">
        <w:rPr>
          <w:rFonts w:ascii="Palatino Linotype" w:hAnsi="Palatino Linotype"/>
          <w:bCs/>
          <w:sz w:val="20"/>
        </w:rPr>
        <w:t xml:space="preserve">First, existing contractual arrangements involving HGB land, such as long-term commercial leases exceeding standard concession periods, build-operate-transfer (BOT) schemes for infrastructure and mixed-use developments, and public-private partnership (PPP) contracts executed on the assumption of extended or renewable HGB terms, may face renegotiation or rebalancing risks. Where such contracts were structured around expectations of prolonged tenure or near-automatic extensions, the reinforced doctrine of </w:t>
      </w:r>
      <w:proofErr w:type="spellStart"/>
      <w:r w:rsidRPr="00F65DA6">
        <w:rPr>
          <w:rFonts w:ascii="Palatino Linotype" w:hAnsi="Palatino Linotype"/>
          <w:bCs/>
          <w:i/>
          <w:iCs/>
          <w:sz w:val="20"/>
        </w:rPr>
        <w:t>staatbeheerrecht</w:t>
      </w:r>
      <w:proofErr w:type="spellEnd"/>
      <w:r w:rsidRPr="00F65DA6">
        <w:rPr>
          <w:rFonts w:ascii="Palatino Linotype" w:hAnsi="Palatino Linotype"/>
          <w:bCs/>
          <w:sz w:val="20"/>
        </w:rPr>
        <w:t xml:space="preserve"> underscores that these expectations remain subject to heightened state </w:t>
      </w:r>
      <w:r w:rsidRPr="00F65DA6">
        <w:rPr>
          <w:rFonts w:ascii="Palatino Linotype" w:hAnsi="Palatino Linotype"/>
          <w:bCs/>
          <w:sz w:val="20"/>
        </w:rPr>
        <w:lastRenderedPageBreak/>
        <w:t>discretion, potentially affecting contractual stability and risk allocation.</w:t>
      </w:r>
    </w:p>
    <w:p w14:paraId="5F83FA8C" w14:textId="77777777" w:rsidR="0091227D" w:rsidRDefault="00256EA0" w:rsidP="00256EA0">
      <w:pPr>
        <w:spacing w:line="360" w:lineRule="auto"/>
        <w:ind w:firstLine="425"/>
        <w:jc w:val="both"/>
        <w:rPr>
          <w:rFonts w:ascii="Palatino Linotype" w:hAnsi="Palatino Linotype"/>
          <w:bCs/>
          <w:sz w:val="20"/>
        </w:rPr>
      </w:pPr>
      <w:r w:rsidRPr="00F65DA6">
        <w:rPr>
          <w:rFonts w:ascii="Palatino Linotype" w:hAnsi="Palatino Linotype"/>
          <w:bCs/>
          <w:sz w:val="20"/>
        </w:rPr>
        <w:t>Second, administrative permits and approvals associated with HGB land, including location permits, environmental approvals, and building approvals (known as PBG), are exposed to transitional ambiguity. Although formally issued permits retain their legal validity, uncertainties arise regarding their renewal, modification, or harmonization with post-decision land governance policies, particularly in the absence of clear implementing regulations. This creates regulatory unpredictability for developers whose project timelines depend on synchronized land tenure and permitting frameworks.</w:t>
      </w:r>
    </w:p>
    <w:p w14:paraId="738A11A6" w14:textId="303A9B9D" w:rsidR="0091227D" w:rsidRDefault="00256EA0" w:rsidP="00256EA0">
      <w:pPr>
        <w:spacing w:line="360" w:lineRule="auto"/>
        <w:ind w:firstLine="425"/>
        <w:jc w:val="both"/>
        <w:rPr>
          <w:rFonts w:ascii="Palatino Linotype" w:hAnsi="Palatino Linotype"/>
          <w:bCs/>
          <w:sz w:val="20"/>
        </w:rPr>
      </w:pPr>
      <w:r w:rsidRPr="00F65DA6">
        <w:rPr>
          <w:rFonts w:ascii="Palatino Linotype" w:hAnsi="Palatino Linotype"/>
          <w:bCs/>
          <w:sz w:val="20"/>
        </w:rPr>
        <w:t>Third, for existing HGB holders, the decision introduces transitional legal risks concerning the extension, renewal, or potential restructuring of land rights. In the absence of explicit post-decision regulatory guidance, unresolved questions persist as to whether HGBs in the IKN area will remain automatically extendable, become subject to more stringent public-interest assessments, or be recalibrated to reflect intensified forms of state supervision</w:t>
      </w:r>
      <w:r w:rsidR="0091227D">
        <w:rPr>
          <w:rFonts w:ascii="Palatino Linotype" w:hAnsi="Palatino Linotype"/>
          <w:bCs/>
          <w:sz w:val="20"/>
        </w:rPr>
        <w:t>.</w:t>
      </w:r>
      <w:r w:rsidRPr="00F65DA6">
        <w:rPr>
          <w:rFonts w:ascii="Palatino Linotype" w:hAnsi="Palatino Linotype"/>
          <w:bCs/>
          <w:sz w:val="20"/>
        </w:rPr>
        <w:t xml:space="preserve"> </w:t>
      </w:r>
      <w:r w:rsidRPr="00F65DA6">
        <w:rPr>
          <w:rFonts w:ascii="Palatino Linotype" w:hAnsi="Palatino Linotype"/>
          <w:bCs/>
          <w:sz w:val="20"/>
        </w:rPr>
        <w:fldChar w:fldCharType="begin" w:fldLock="1"/>
      </w:r>
      <w:r w:rsidR="00EA79CE">
        <w:rPr>
          <w:rFonts w:ascii="Palatino Linotype" w:hAnsi="Palatino Linotype"/>
          <w:bCs/>
          <w:sz w:val="20"/>
        </w:rPr>
        <w:instrText xml:space="preserve"> ADDIN ZOTERO_ITEM CSL_CITATION {"citationID":"O75p35fX","properties":{"formattedCitation":"(Abdul Zaini et al., 2023)","plainCitation":"(Abdul Zaini et al., 2023)","noteIndex":0},"citationItems":[{"id":"54dw6Suh/i6MQxVgC","uris":["http://www.mendeley.com/documents/?uuid=0348a011-b973-3c61-a17e-484a2bad9ebb"],"itemData":{"DOI":"10.55173/yurisdiksi.v19i1.175","ISSN":"2086-6852","abstract":"The purpose of this writing is to understand the policies issued by the Government of Indonesia through the Ministry of Agrarian Affairs and Spatial Planning/National Land Agency (ATR/BPN) offering incentives for building use rights (HGB) for up to 80 years and even up to 160 years for investors in Mrs. Archipelago City (IKN). Laws and regulations regarding the term of building use rights have been regulated in law number 5 of 1960 concerning basic agrarian regulations, other laws and regulations which also regulate building use rights are in Government Regulation Number 18 of 2021 concerning management rights. , Land rights, apartment units and land registration, the HGB period according to this law is given for a maximum period of 30 years, extended for a maximum period of 20 years and renewed for a maximum of 30 years. The research method used in this paper is a type of normative research that analyzes the Granting of Building Use Rights (HGB) for 160 years to Investors for the Development of the Archipelago Capital City (IKN). This normative research emphasizes written documents such as laws and regulations, court decisions, legal theories and opinions of scholars. The granting of Building Use Rights to investors for the development of the Archipelago Capital City cannot be given at the same time, Extension and renewal of HGB for 160 years, but Building Use Rights for 30 (thirty) years are given then extended for 20 (twenty) years, and renewal is carried out for 30 (thirty) years after the expiry of the land with the Right to Build, it will return to become Land directly controlled by the State or Land with Management Rights.","author":[{"dropping-particle":"","family":"Abdul Zaini","given":"","non-dropping-particle":"","parse-names":false,"suffix":""},{"dropping-particle":"","family":"Muhammad Syihabuddin","given":"","non-dropping-particle":"","parse-names":false,"suffix":""},{"dropping-particle":"","family":"Wiranti","given":"","non-dropping-particle":"","parse-names":false,"suffix":""},{"dropping-particle":"","family":"Wiwit Wijayanti","given":"","non-dropping-particle":"","parse-names":false,"suffix":""}],"container-title":"YURISDIKSI : Jurnal Wacana Hukum dan Sains","id":"ITEM-1","issue":"1","issued":{"date-parts":[["2023"]]},"title":"Legal Review Of Granting Of Building Utilization Rights (HGB) For 160 Years To Investors In The Capital City Of The Nusantara Development (IKN)","type":"article-journal","volume":"19"}}],"schema":"https://github.com/citation-style-language/schema/raw/master/csl-citation.json"} </w:instrText>
      </w:r>
      <w:r w:rsidRPr="00F65DA6">
        <w:rPr>
          <w:rFonts w:ascii="Palatino Linotype" w:hAnsi="Palatino Linotype"/>
          <w:bCs/>
          <w:sz w:val="20"/>
        </w:rPr>
        <w:fldChar w:fldCharType="separate"/>
      </w:r>
      <w:r w:rsidR="00EA79CE" w:rsidRPr="00EA79CE">
        <w:rPr>
          <w:rFonts w:ascii="Palatino Linotype" w:hAnsi="Palatino Linotype"/>
          <w:sz w:val="20"/>
        </w:rPr>
        <w:t>(Abdul Zaini et al., 2023)</w:t>
      </w:r>
      <w:r w:rsidRPr="00F65DA6">
        <w:rPr>
          <w:rFonts w:ascii="Palatino Linotype" w:hAnsi="Palatino Linotype"/>
          <w:bCs/>
          <w:sz w:val="20"/>
        </w:rPr>
        <w:fldChar w:fldCharType="end"/>
      </w:r>
    </w:p>
    <w:p w14:paraId="15615385" w14:textId="751CF904" w:rsidR="00256EA0" w:rsidRPr="00F65DA6" w:rsidRDefault="00256EA0" w:rsidP="00256EA0">
      <w:pPr>
        <w:spacing w:line="360" w:lineRule="auto"/>
        <w:ind w:firstLine="425"/>
        <w:jc w:val="both"/>
        <w:rPr>
          <w:rFonts w:ascii="Palatino Linotype" w:hAnsi="Palatino Linotype"/>
          <w:bCs/>
          <w:sz w:val="20"/>
        </w:rPr>
      </w:pPr>
      <w:r w:rsidRPr="00F65DA6">
        <w:rPr>
          <w:rFonts w:ascii="Palatino Linotype" w:hAnsi="Palatino Linotype"/>
          <w:bCs/>
          <w:sz w:val="20"/>
        </w:rPr>
        <w:t>These uncertainties are especially consequential for capital-intensive, long-term developments whose financial viability depends on stable land tenure. Taken together, these concrete examples illustrate that, while the Constitutional Court's decision strengthens constitutional control over land at the normative level, legal certainty in the IKN context remains highly dependent on the timely adoption of coherent implementing and transitional regulations that reconcile constitutional mandates with existing contractual and administrative realities.</w:t>
      </w:r>
    </w:p>
    <w:p w14:paraId="51CDC7BE" w14:textId="754F0B93" w:rsidR="00256EA0" w:rsidRPr="0091227D" w:rsidRDefault="00256EA0" w:rsidP="0091227D">
      <w:pPr>
        <w:spacing w:before="120" w:line="360" w:lineRule="auto"/>
        <w:jc w:val="both"/>
        <w:rPr>
          <w:rFonts w:ascii="Palatino Linotype" w:hAnsi="Palatino Linotype"/>
          <w:b/>
          <w:sz w:val="20"/>
          <w:lang w:val="en-US"/>
        </w:rPr>
      </w:pPr>
      <w:r w:rsidRPr="0091227D">
        <w:rPr>
          <w:rFonts w:ascii="Palatino Linotype" w:hAnsi="Palatino Linotype"/>
          <w:b/>
          <w:sz w:val="20"/>
          <w:lang w:val="en-US"/>
        </w:rPr>
        <w:t xml:space="preserve">3.3 </w:t>
      </w:r>
      <w:r w:rsidR="0091227D">
        <w:rPr>
          <w:rFonts w:ascii="Palatino Linotype" w:hAnsi="Palatino Linotype"/>
          <w:b/>
          <w:sz w:val="20"/>
          <w:lang w:val="en-US"/>
        </w:rPr>
        <w:t xml:space="preserve">  </w:t>
      </w:r>
      <w:r w:rsidRPr="0091227D">
        <w:rPr>
          <w:rFonts w:ascii="Palatino Linotype" w:hAnsi="Palatino Linotype"/>
          <w:b/>
          <w:sz w:val="20"/>
          <w:lang w:val="en-US"/>
        </w:rPr>
        <w:t>Analysis of the Social Function of Land Rights</w:t>
      </w:r>
    </w:p>
    <w:p w14:paraId="682B7570" w14:textId="77777777" w:rsidR="0091227D" w:rsidRDefault="00256EA0" w:rsidP="00256EA0">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The social function of land rights, as stipulated in Article 6 of the UUPA, limits individual land rights. The concept of the social function of land rights is a fundamental principle of Indonesian agrarian law, as emphasized in Article 6 of Law Number 5 of 1960 concerning Basic Agrarian Principles (UUPA). This principle emphasizes that every right to land cannot be used solely for the benefit of individuals or legal entities, but must take into account the interests of the community, nation, and state.</w:t>
      </w:r>
    </w:p>
    <w:p w14:paraId="697E22DA" w14:textId="281F83DA" w:rsidR="00396EBF" w:rsidRPr="00F65DA6" w:rsidRDefault="00256EA0" w:rsidP="00071DBE">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Theoretically, social function means that land rights are not absolute, that land use must be productive, equitable, and sustainable, and that the state has the authority to restrict, supervise, and evaluate land use</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{"citationID":"YMZplpzK","properties":{"formattedCitation":"(Agustina, 2018; Ondetti, 2016)","plainCitation":"(Agustina, 2018; Ondetti, 2016)","noteIndex":0},"citationItems":[{"id":"54dw6Suh/ECuWXxzN","uris":["http://www.mendeley.com/documents/?uuid=e05c13c8-c81b-36f3-95ba-db8558533b56"],"itemData":{"ISSN":"15440044","abstract":"This paper examines Basic Agrarian Law's philosophical principle of the personal relationship between land and society and the social function of land rights through the application of customary rights by the state. State-owned land is derived from the conception of Public Code. Therefore state-owned land does not mean land ownership by the state, but rather leads to the state's authority to organize, use and manage the land. In this context, land in Indonesian agrarian law philosophically has a social function, which seeks to secure a personal relationship between land and society. Land rights are regulated to ensure that social functions in every land use can work well. The concept of the customary (ulayat) land of the state is an original legal concept to ensure that the state guarantees the community to control or occupy and work on the land under customary law. This reinforces the position of the people to implement customary law, as the law that existed before the birth of the nation state system of Indonesia. The State also ensures that land ownership rights must function socially, and the position of property rights with the concept of customary rights by the state is in line with other legal objects, such as mining rights, use rights, right to build, the right to manage and other rights. Here, philosophically, the Basic Agrarian Law (BAL) strengthens the constitutional basis of social justice by introducing the use of land to maximize social function as well as people's welfare. On the other hand, the conception of the customary right by the state can be useful to be adopted in law with other proprietary systems such as air law, space rights, and marine rights to ensure national sovereignty and resilience.","author":[{"dropping-particle":"","family":"Agustina","given":"Erni","non-dropping-particle":"","parse-names":false,"suffix":""}],"container-title":"Journal of Legal, Ethical and Regulatory Issues","id":"ITEM-1","issue":"Special Issue","issued":{"date-parts":[["2018"]]},"title":"The social function of land rights in Indonesia: The basic Agrarian Law and customary rights by the state","type":"article-journal","volume":"21"}},{"id":"54dw6Suh/gL2uBPfJ","uris":["http://www.mendeley.com/documents/?uuid=4b264a36-0d36-32d3-807e-4006b9624d8d"],"itemData":{"DOI":"10.1016/j.landusepol.2015.08.028","ISSN":"02648377","abstract":"Attempts to democratize access to land have a long history in Brazil. Although initially focused mainly on the rural sector, in recent decades they have also gained some momentum in the cities. The central notion that has oriented these efforts is the so-called social function of property, which asserts that the right of private ownership includes an obligation to use land in ways that benefit society as a whole. This paper examines the development of this principle in Brazil in terms of both legislation and policy implementation and evaluates the criticisms that have been leveled against attempts to put it into practice. It argues that the social function principle has been extensively integrated into Brazilian legislation, but actual implementation has thus far been modest, especially in the urban sector. These efforts have been criticized on economic, environmental and cost-effectiveness grounds, but none of these criticisms is entirely convincing. Given the marked inequality in landholding in Brazil, the social function continues to be an important tool for enhancing popular welfare.","author":[{"dropping-particle":"","family":"Ondetti","given":"Gabriel","non-dropping-particle":"","parse-names":false,"suffix":""}],"container-title":"Land Use Policy","id":"ITEM-2","issued":{"date-parts":[["2016"]]},"title":"The social function of property, land rights and social welfare in Brazil","type":"article-journal","volume":"50"}}],"schema":"https://github.com/citation-style-language/schema/raw/master/csl-citation.json"}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 xml:space="preserve">(Agustina, 2018; </w:t>
      </w:r>
      <w:proofErr w:type="spellStart"/>
      <w:r w:rsidR="00EA79CE" w:rsidRPr="00EA79CE">
        <w:rPr>
          <w:rFonts w:ascii="Palatino Linotype" w:hAnsi="Palatino Linotype"/>
          <w:sz w:val="20"/>
        </w:rPr>
        <w:t>Ondetti</w:t>
      </w:r>
      <w:proofErr w:type="spellEnd"/>
      <w:r w:rsidR="00EA79CE" w:rsidRPr="00EA79CE">
        <w:rPr>
          <w:rFonts w:ascii="Palatino Linotype" w:hAnsi="Palatino Linotype"/>
          <w:sz w:val="20"/>
        </w:rPr>
        <w:t>, 2016)</w:t>
      </w:r>
      <w:r w:rsidRPr="00F65DA6">
        <w:rPr>
          <w:rFonts w:ascii="Palatino Linotype" w:hAnsi="Palatino Linotype"/>
          <w:bCs/>
          <w:sz w:val="20"/>
          <w:lang w:val="en-US"/>
        </w:rPr>
        <w:fldChar w:fldCharType="end"/>
      </w:r>
      <w:r w:rsidRPr="00F65DA6">
        <w:rPr>
          <w:rFonts w:ascii="Palatino Linotype" w:hAnsi="Palatino Linotype"/>
          <w:bCs/>
          <w:sz w:val="20"/>
          <w:lang w:val="en-US"/>
        </w:rPr>
        <w:t>. Within this framework, Building Use Rights (HGB) are temporary and functional rights granted to support development activities that provide social and economic benefits, rather than to create long-term land control akin to ownership rights.</w:t>
      </w:r>
    </w:p>
    <w:p w14:paraId="3C4048CB" w14:textId="7FA09A38" w:rsidR="00256EA0" w:rsidRPr="0091227D" w:rsidRDefault="00256EA0" w:rsidP="0091227D">
      <w:pPr>
        <w:pStyle w:val="ListParagraph"/>
        <w:numPr>
          <w:ilvl w:val="2"/>
          <w:numId w:val="126"/>
        </w:numPr>
        <w:spacing w:before="120" w:line="360" w:lineRule="auto"/>
        <w:ind w:left="425" w:hanging="425"/>
        <w:jc w:val="both"/>
        <w:rPr>
          <w:rFonts w:ascii="Palatino Linotype" w:hAnsi="Palatino Linotype"/>
          <w:bCs/>
          <w:sz w:val="20"/>
        </w:rPr>
      </w:pPr>
      <w:r w:rsidRPr="0091227D">
        <w:rPr>
          <w:rFonts w:ascii="Palatino Linotype" w:hAnsi="Palatino Linotype"/>
          <w:bCs/>
          <w:sz w:val="20"/>
        </w:rPr>
        <w:t>Normative Meaning</w:t>
      </w:r>
    </w:p>
    <w:p w14:paraId="09355CBB" w14:textId="77777777" w:rsidR="00256EA0" w:rsidRPr="00F65DA6" w:rsidRDefault="00256EA0" w:rsidP="00256EA0">
      <w:pPr>
        <w:pStyle w:val="ListParagraph"/>
        <w:spacing w:line="360" w:lineRule="auto"/>
        <w:ind w:left="0" w:firstLine="426"/>
        <w:jc w:val="both"/>
        <w:rPr>
          <w:rFonts w:ascii="Palatino Linotype" w:hAnsi="Palatino Linotype"/>
          <w:bCs/>
          <w:sz w:val="20"/>
        </w:rPr>
      </w:pPr>
      <w:r w:rsidRPr="00F65DA6">
        <w:rPr>
          <w:rFonts w:ascii="Palatino Linotype" w:hAnsi="Palatino Linotype"/>
          <w:bCs/>
          <w:sz w:val="20"/>
        </w:rPr>
        <w:t xml:space="preserve">HGBs are granted for a limited period and can be extended based on a land-use evaluation. This time limitation is a legal instrument to ensure that land is used for its intended purpose, is not neglected, and is not subject to speculation. However, in the context of the IKN, the regulation of the HGB period, </w:t>
      </w:r>
      <w:r w:rsidRPr="00F65DA6">
        <w:rPr>
          <w:rFonts w:ascii="Palatino Linotype" w:hAnsi="Palatino Linotype"/>
          <w:bCs/>
          <w:sz w:val="20"/>
        </w:rPr>
        <w:lastRenderedPageBreak/>
        <w:t>which allows for a very long duration through a layered extension scheme, raises theoretical issues, as it has the potential to eliminate the temporary nature of HGB, reduce the effectiveness of state control, and deviate from the social function of land rights. In agrarian law theory, when land use rights are granted for an extremely long period, the social function risks being reduced to a purely economic function, while the social and agrarian justice dimensions are neglected.</w:t>
      </w:r>
    </w:p>
    <w:p w14:paraId="5F332243" w14:textId="56E07110" w:rsidR="00256EA0" w:rsidRPr="0091227D" w:rsidRDefault="00072315" w:rsidP="0091227D">
      <w:pPr>
        <w:pStyle w:val="ListParagraph"/>
        <w:numPr>
          <w:ilvl w:val="2"/>
          <w:numId w:val="126"/>
        </w:numPr>
        <w:spacing w:line="360" w:lineRule="auto"/>
        <w:ind w:left="426" w:hanging="426"/>
        <w:jc w:val="both"/>
        <w:rPr>
          <w:rFonts w:ascii="Palatino Linotype" w:hAnsi="Palatino Linotype"/>
          <w:bCs/>
          <w:sz w:val="20"/>
        </w:rPr>
      </w:pPr>
      <w:r>
        <w:rPr>
          <w:rFonts w:ascii="Palatino Linotype" w:hAnsi="Palatino Linotype"/>
          <w:bCs/>
          <w:sz w:val="20"/>
        </w:rPr>
        <w:t xml:space="preserve"> </w:t>
      </w:r>
      <w:r w:rsidR="00256EA0" w:rsidRPr="0091227D">
        <w:rPr>
          <w:rFonts w:ascii="Palatino Linotype" w:hAnsi="Palatino Linotype"/>
          <w:bCs/>
          <w:sz w:val="20"/>
        </w:rPr>
        <w:t xml:space="preserve">Operational Implication </w:t>
      </w:r>
    </w:p>
    <w:p w14:paraId="443D7B0C" w14:textId="77777777" w:rsidR="00072315" w:rsidRDefault="00256EA0" w:rsidP="00072315">
      <w:pPr>
        <w:pStyle w:val="ListParagraph"/>
        <w:numPr>
          <w:ilvl w:val="0"/>
          <w:numId w:val="124"/>
        </w:numPr>
        <w:spacing w:line="360" w:lineRule="auto"/>
        <w:ind w:left="426" w:hanging="284"/>
        <w:jc w:val="both"/>
        <w:rPr>
          <w:rFonts w:ascii="Palatino Linotype" w:hAnsi="Palatino Linotype"/>
          <w:bCs/>
          <w:sz w:val="20"/>
        </w:rPr>
      </w:pPr>
      <w:r w:rsidRPr="00F65DA6">
        <w:rPr>
          <w:rFonts w:ascii="Palatino Linotype" w:hAnsi="Palatino Linotype"/>
          <w:bCs/>
          <w:sz w:val="20"/>
        </w:rPr>
        <w:t xml:space="preserve">The Constitutional Court, through Decision No. 185/PUU-XXII/2024, substantially reaffirmed the relevance of the social function of land rights. The Constitutional Court ruled that the regulation of land rights in the IKN should not eliminate the principle that the state controls land for the greatest prosperity of the people. Granting rights for a very long period can close the space for state correction of land use that is no longer in the public interest. The Constitutional Court's decision shows that the social function of land rights is not only declarative but must be operationalized through restrictions on the term of rights, periodic evaluation mechanisms, and the state's authority to refuse extensions if the social function is not fulfilled. </w:t>
      </w:r>
    </w:p>
    <w:p w14:paraId="366511E9" w14:textId="2F3B02FE" w:rsidR="00256EA0" w:rsidRPr="00977E5F" w:rsidRDefault="00256EA0" w:rsidP="00977E5F">
      <w:pPr>
        <w:pStyle w:val="ListParagraph"/>
        <w:numPr>
          <w:ilvl w:val="0"/>
          <w:numId w:val="124"/>
        </w:numPr>
        <w:spacing w:line="360" w:lineRule="auto"/>
        <w:ind w:left="426" w:hanging="284"/>
        <w:jc w:val="both"/>
        <w:rPr>
          <w:rFonts w:ascii="Palatino Linotype" w:hAnsi="Palatino Linotype"/>
          <w:bCs/>
          <w:sz w:val="20"/>
        </w:rPr>
      </w:pPr>
      <w:r w:rsidRPr="00072315">
        <w:rPr>
          <w:rFonts w:ascii="Palatino Linotype" w:hAnsi="Palatino Linotype"/>
          <w:bCs/>
          <w:sz w:val="20"/>
        </w:rPr>
        <w:t>In the practice of IKN development, the social function serves as a tool to prevent land speculation, land control without optimal utilization, and utilization contrary to spatial planning</w:t>
      </w:r>
      <w:r w:rsidRPr="00072315">
        <w:rPr>
          <w:rFonts w:ascii="Palatino Linotype" w:hAnsi="Palatino Linotype"/>
          <w:bCs/>
          <w:sz w:val="20"/>
        </w:rPr>
        <w:fldChar w:fldCharType="begin" w:fldLock="1"/>
      </w:r>
      <w:r w:rsidR="00EA79CE">
        <w:rPr>
          <w:rFonts w:ascii="Palatino Linotype" w:hAnsi="Palatino Linotype"/>
          <w:bCs/>
          <w:sz w:val="20"/>
        </w:rPr>
        <w:instrText xml:space="preserve"> ADDIN ZOTERO_ITEM CSL_CITATION {"citationID":"KIqtj6ZM","properties":{"formattedCitation":"(Kalalinggi et al., 2023)","plainCitation":"(Kalalinggi et al., 2023)","noteIndex":0},"citationItems":[{"id":"54dw6Suh/QqyyZjT9","uris":["http://www.mendeley.com/documents/?uuid=8ea16b28-d641-3183-a323-e1ad2df7d07c"],"itemData":{"DOI":"10.18196/jgpp.v10i1.16786","ISSN":"2355-8695","abstract":"This study aims to describe related forecasting of New National Capital (IKN) development in sustainable development. This research uses a literature study that focuses on media and reports. The following are CNN Indonesia, Tempo, Jawapos, and reports from Bappenas, State Secretariat, and DPR. Go.id. The results of this study indicate that the IKN development forecast is formulated for smart transportation, smart grid, and green building and the development process must meet the principles of justice, participation, and gender equality (especially for women) which are important foundations in sustainable development. In addition, there are several challenges faced by IKN in the future based on the findings in the mass media. First, integration is needed based on basic conditions where all design and construction must be based on current topographic and geological conditions. Second, land grading and all infrastructure plans must refer to drainage plans to prevent flood disasters. Third, coordination of underground infrastructure is required. According to Takehiro, one thing to pay attention to is securing the right of way (ROW) area, especially for manholes and larger structures such as sewer lift pumps. Fourth, it is necessary to prepare space to ensure the accessibility of future expansion. IKN development must also pay attention to economic, social, and ecological impacts. This is because development tends to only think about infrastructure and large-scale land clearing with economic interests, which fail.","author":[{"dropping-particle":"","family":"Kalalinggi","given":"Rita","non-dropping-particle":"","parse-names":false,"suffix":""},{"dropping-particle":"","family":"Hisdar","given":"Muhammad","non-dropping-particle":"","parse-names":false,"suffix":""},{"dropping-particle":"","family":"Sarmiasih","given":"Mia","non-dropping-particle":"","parse-names":false,"suffix":""},{"dropping-particle":"","family":"Wijaya","given":"Angga Kusuma","non-dropping-particle":"","parse-names":false,"suffix":""}],"container-title":"Journal of Governance and Public Policy","id":"ITEM-1","issue":"1","issued":{"date-parts":[["2023"]]},"title":"Forecasting The Development of IKN (New National Capital) in Sustainable Development, Indonesia","type":"article-journal","volume":"10"}}],"schema":"https://github.com/citation-style-language/schema/raw/master/csl-citation.json"} </w:instrText>
      </w:r>
      <w:r w:rsidRPr="00072315">
        <w:rPr>
          <w:rFonts w:ascii="Palatino Linotype" w:hAnsi="Palatino Linotype"/>
          <w:bCs/>
          <w:sz w:val="20"/>
        </w:rPr>
        <w:fldChar w:fldCharType="separate"/>
      </w:r>
      <w:r w:rsidR="00EA79CE" w:rsidRPr="00EA79CE">
        <w:rPr>
          <w:rFonts w:ascii="Palatino Linotype" w:hAnsi="Palatino Linotype"/>
          <w:sz w:val="20"/>
        </w:rPr>
        <w:t>(</w:t>
      </w:r>
      <w:proofErr w:type="spellStart"/>
      <w:r w:rsidR="00EA79CE" w:rsidRPr="00EA79CE">
        <w:rPr>
          <w:rFonts w:ascii="Palatino Linotype" w:hAnsi="Palatino Linotype"/>
          <w:sz w:val="20"/>
        </w:rPr>
        <w:t>Kalalinggi</w:t>
      </w:r>
      <w:proofErr w:type="spellEnd"/>
      <w:r w:rsidR="00EA79CE" w:rsidRPr="00EA79CE">
        <w:rPr>
          <w:rFonts w:ascii="Palatino Linotype" w:hAnsi="Palatino Linotype"/>
          <w:sz w:val="20"/>
        </w:rPr>
        <w:t xml:space="preserve"> et al., 2023)</w:t>
      </w:r>
      <w:r w:rsidRPr="00072315">
        <w:rPr>
          <w:rFonts w:ascii="Palatino Linotype" w:hAnsi="Palatino Linotype"/>
          <w:bCs/>
          <w:sz w:val="20"/>
        </w:rPr>
        <w:fldChar w:fldCharType="end"/>
      </w:r>
      <w:r w:rsidRPr="00072315">
        <w:rPr>
          <w:rFonts w:ascii="Palatino Linotype" w:hAnsi="Palatino Linotype"/>
          <w:bCs/>
          <w:sz w:val="20"/>
        </w:rPr>
        <w:t>. The HGB period, which is evaluated periodically, allows the state to ensure that the land is actually used for development that supports the public interest, such as housing, public facilities, and social infrastructure.</w:t>
      </w:r>
      <w:r w:rsidR="00977E5F">
        <w:rPr>
          <w:rFonts w:ascii="Palatino Linotype" w:hAnsi="Palatino Linotype"/>
          <w:bCs/>
          <w:sz w:val="20"/>
        </w:rPr>
        <w:t xml:space="preserve"> </w:t>
      </w:r>
      <w:r w:rsidRPr="00977E5F">
        <w:rPr>
          <w:rFonts w:ascii="Palatino Linotype" w:hAnsi="Palatino Linotype"/>
          <w:bCs/>
          <w:sz w:val="20"/>
        </w:rPr>
        <w:t>From a practical perspective, social functions require a balance between legal certainty for investors and the interests of the community and future generations. Reasonable and objectively evaluated HGB terms actually provide sustainable legal certainty, as investors know that the continuity of their rights depends on the fulfillment of social functions, not merely the contractual duration.</w:t>
      </w:r>
    </w:p>
    <w:p w14:paraId="1DB13597" w14:textId="26EBCCBC" w:rsidR="00304376" w:rsidRDefault="00256EA0" w:rsidP="00072315">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Land rights cannot be separated from social responsibility to support community welfare</w:t>
      </w:r>
      <w:r w:rsidR="00072315">
        <w:rPr>
          <w:rFonts w:ascii="Palatino Linotype" w:hAnsi="Palatino Linotype"/>
          <w:bCs/>
          <w:sz w:val="20"/>
          <w:lang w:val="en-US"/>
        </w:rPr>
        <w:t xml:space="preserv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{"citationID":"GBwONa1o","properties":{"formattedCitation":"(Resosudarmo et al., 2019; Wang et al., 2024)","plainCitation":"(Resosudarmo et al., 2019; Wang et al., 2024)","noteIndex":0},"citationItems":[{"id":"54dw6Suh/1Qol2RkS","uris":["http://www.mendeley.com/documents/?uuid=4a824aa4-8e69-362a-91bb-f3cd2a1b70f8"],"itemData":{"DOI":"10.1016/j.forpol.2019.04.007","ISSN":"13899341","abstract":"One of the main components of Indonesia's Just Economy policy is extensive and rapid land reform, which targets about 12% of the country's land area for redistribution to farmers and communities by 2019. Much of the reform is occurring on forest land. At the same time, the country has pledged a significant reduction of its greenhouse gas emissions by 2030, two thirds of which is to be achieved from forests. Hence agrarian reform potentially conflicts with emission reduction commitments. This research analyses how the redistribution of forests, with emphasis on the social forestry program, might affect people's livelihoods and Indonesia's capacity to deliver on its climate change commitments. With reference to Central Kalimantan province, we find that the land reform policy has increased the area distributed to local people through the streamlining of processes. However, ambitious targets and hurried distribution of land have posed significant challenges for processes and implementation. They result in partial understanding of the schemes, rights and responsibilities, inappropriate site allocation and types of forestland being distributed, and inadequate consideration for community capacity and local governance. Importantly, the resources allocated to grant these rights have not been accompanied by equal attention to foster subsequent actual land-based livelihood activities and forest protection. Hence the reform's potential to improve local livelihoods and contribute to climate change mitigation in Central Kalimantan is unlikely to be fully realized in the near future. We suggest that careful consideration be given to the processes of distribution, the type of forests being assigned, attention and support to foster implementation, and monitoring and enforcement of regulations.","author":[{"dropping-particle":"","family":"Resosudarmo","given":"Ida Aju Pradnja","non-dropping-particle":"","parse-names":false,"suffix":""},{"dropping-particle":"","family":"Tacconi","given":"Luca","non-dropping-particle":"","parse-names":false,"suffix":""},{"dropping-particle":"","family":"Sloan","given":"Sean","non-dropping-particle":"","parse-names":false,"suffix":""},{"dropping-particle":"","family":"Hamdani","given":"Faridh Almuhayat Uhib","non-dropping-particle":"","parse-names":false,"suffix":""},{"dropping-particle":"","family":"Subarudi","given":"","non-dropping-particle":"","parse-names":false,"suffix":""},{"dropping-particle":"","family":"Alviya","given":"Iis","non-dropping-particle":"","parse-names":false,"suffix":""},{"dropping-particle":"","family":"Muttaqin","given":"Muhammad Zahrul","non-dropping-particle":"","parse-names":false,"suffix":""}],"container-title":"Forest Policy and Economics","id":"ITEM-1","issued":{"date-parts":[["2019"]]},"title":"Indonesia's land reform: Implications for local livelihoods and climate change","type":"article-journal","volume":"108"}},{"id":"54dw6Suh/rnJRrILA","uris":["http://www.mendeley.com/documents/?uuid=dbae0957-00db-3a72-a7f9-65b384bec90a"],"itemData":{"DOI":"10.3390/land13060837","ISSN":"2073445X","abstract":"The agricultural land management under the household responsibility system (HRS) in rural China empowers farmers with land tenure rights, meeting the basic needs for their livelihoods and employment by cultivating the land. This paper investigates the pivotal role of agricultural cultivated land as a social safety net, ensuring livelihood security for farmers confronting a recession in off-farm employment. Our analysis is based on data collected from six provinces (Heilongjiang, Henan, Zhejiang, Yunnan, Shandong, and Anhui) in the rural areas of China from 2019 to 2020. We investigated the impact of the off-farm employment recession on the mental health of farmers and the moderating effect of land as a social safety net on the relationship between the off-farm employment recession and mental health. The analysis points to the following results: (1) The majority of farmers have significantly reduced off-farm working time during employment recession. (2) The off-farm employment recession has worsened farmers’ mental health. (3) Farmers’ land assets through tenure rights provide both income and employment security functions, which can mitigate the adverse effects of the off-farm employment recession on their mental health. The findings of this study highlight the crucial role of land assets to reduce the negative impact of unemployment in the context of economic recession, emphasizing the significance of the policies supporting the land rights among vulnerable rural groups.","author":[{"dropping-particle":"","family":"Wang","given":"Ziyu","non-dropping-particle":"","parse-names":false,"suffix":""},{"dropping-particle":"","family":"Zhao","given":"Qiran","non-dropping-particle":"","parse-names":false,"suffix":""},{"dropping-particle":"","family":"Ji","given":"Yueqing","non-dropping-particle":"","parse-names":false,"suffix":""}],"container-title":"Land","id":"ITEM-2","issue":"6","issued":{"date-parts":[["2024"]]},"title":"The Impact of Off-Farm Employment Recession and Land on Farmers’ Mental Health: Empirical Evidence from Rural China","type":"article-journal","volume":"13"}}],"schema":"https://github.com/citation-style-language/schema/raw/master/csl-citation.json"}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w:t>
      </w:r>
      <w:proofErr w:type="spellStart"/>
      <w:r w:rsidR="00EA79CE" w:rsidRPr="00EA79CE">
        <w:rPr>
          <w:rFonts w:ascii="Palatino Linotype" w:hAnsi="Palatino Linotype"/>
          <w:sz w:val="20"/>
        </w:rPr>
        <w:t>Resosudarmo</w:t>
      </w:r>
      <w:proofErr w:type="spellEnd"/>
      <w:r w:rsidR="00EA79CE" w:rsidRPr="00EA79CE">
        <w:rPr>
          <w:rFonts w:ascii="Palatino Linotype" w:hAnsi="Palatino Linotype"/>
          <w:sz w:val="20"/>
        </w:rPr>
        <w:t xml:space="preserve"> et al., 2019; Wang et al., 2024)</w:t>
      </w:r>
      <w:r w:rsidRPr="00F65DA6">
        <w:rPr>
          <w:rFonts w:ascii="Palatino Linotype" w:hAnsi="Palatino Linotype"/>
          <w:bCs/>
          <w:sz w:val="20"/>
          <w:lang w:val="en-US"/>
        </w:rPr>
        <w:fldChar w:fldCharType="end"/>
      </w:r>
      <w:r w:rsidRPr="00F65DA6">
        <w:rPr>
          <w:rFonts w:ascii="Palatino Linotype" w:hAnsi="Palatino Linotype"/>
          <w:bCs/>
          <w:sz w:val="20"/>
          <w:lang w:val="en-US"/>
        </w:rPr>
        <w:t>. In the context of the IKN, the granting of long-term rights must consider the socio-economic and ecological benefits for the surrounding community</w:t>
      </w:r>
      <w:r w:rsidR="00072315">
        <w:rPr>
          <w:rFonts w:ascii="Palatino Linotype" w:hAnsi="Palatino Linotype"/>
          <w:bCs/>
          <w:sz w:val="20"/>
          <w:lang w:val="en-US"/>
        </w:rPr>
        <w:t xml:space="preserv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{"citationID":"c0HAWLb2","properties":{"formattedCitation":"(Santoso, 2021)","plainCitation":"(Santoso, 2021)","noteIndex":0},"citationItems":[{"id":"54dw6Suh/V5AvweXO","uris":["http://www.mendeley.com/documents/?uuid=c6f5bbe3-9e75-467a-a3e9-8c053213df0b"],"itemData":{"author":[{"dropping-particle":"","family":"Santoso","given":"U","non-dropping-particle":"","parse-names":false,"suffix":""}],"container-title":"Jurnal Yustisia","id":"ITEM-1","issue":"2","issued":{"date-parts":[["2021"]]},"page":"215-232","title":"Fungsi sosial hak atas tanah dalam hukum agraria Indonesia","type":"article-journal","volume":"10"}}],"schema":"https://github.com/citation-style-language/schema/raw/master/csl-citation.json"}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(Santoso, 2021)</w:t>
      </w:r>
      <w:r w:rsidRPr="00F65DA6">
        <w:rPr>
          <w:rFonts w:ascii="Palatino Linotype" w:hAnsi="Palatino Linotype"/>
          <w:bCs/>
          <w:sz w:val="20"/>
          <w:lang w:val="en-US"/>
        </w:rPr>
        <w:fldChar w:fldCharType="end"/>
      </w:r>
      <w:r w:rsidRPr="00F65DA6">
        <w:rPr>
          <w:rFonts w:ascii="Palatino Linotype" w:hAnsi="Palatino Linotype"/>
          <w:bCs/>
          <w:sz w:val="20"/>
          <w:lang w:val="en-US"/>
        </w:rPr>
        <w:t>. Legal pluralism in land governance requires national legal flexibility without neglecting the principle of social justice</w:t>
      </w:r>
      <w:r w:rsidR="00072315">
        <w:rPr>
          <w:rFonts w:ascii="Palatino Linotype" w:hAnsi="Palatino Linotype"/>
          <w:bCs/>
          <w:sz w:val="20"/>
          <w:lang w:val="en-US"/>
        </w:rPr>
        <w:t xml:space="preserve"> </w:t>
      </w:r>
      <w:r w:rsidRPr="00F65DA6">
        <w:rPr>
          <w:rFonts w:ascii="Palatino Linotype" w:hAnsi="Palatino Linotype"/>
          <w:bCs/>
          <w:sz w:val="20"/>
          <w:lang w:val="en-US"/>
        </w:rPr>
        <w:fldChar w:fldCharType="begin" w:fldLock="1"/>
      </w:r>
      <w:r w:rsidR="00EA79CE">
        <w:rPr>
          <w:rFonts w:ascii="Palatino Linotype" w:hAnsi="Palatino Linotype"/>
          <w:bCs/>
          <w:sz w:val="20"/>
          <w:lang w:val="en-US"/>
        </w:rPr>
        <w:instrText xml:space="preserve"> ADDIN ZOTERO_ITEM CSL_CITATION {"citationID":"lE3fumIs","properties":{"formattedCitation":"(Van der Haar, 2020)","plainCitation":"(Van der Haar, 2020)","noteIndex":0},"citationItems":[{"id":"54dw6Suh/Tgg9FJFE","uris":["http://www.mendeley.com/documents/?uuid=3d9f4976-2629-4056-b98a-afc69c725848"],"itemData":{"author":[{"dropping-particle":"","family":"Haar","given":"G.","non-dropping-particle":"Van der","parse-names":false,"suffix":""}],"container-title":"Land Use Policy","id":"ITEM-1","issued":{"date-parts":[["2020"]]},"title":"Rethinking land governance: Legal pluralism, power, and legitimacy","type":"article-journal","volume":"97"}}],"schema":"https://github.com/citation-style-language/schema/raw/master/csl-citation.json"} </w:instrText>
      </w:r>
      <w:r w:rsidRPr="00F65DA6">
        <w:rPr>
          <w:rFonts w:ascii="Palatino Linotype" w:hAnsi="Palatino Linotype"/>
          <w:bCs/>
          <w:sz w:val="20"/>
          <w:lang w:val="en-US"/>
        </w:rPr>
        <w:fldChar w:fldCharType="separate"/>
      </w:r>
      <w:r w:rsidR="00EA79CE" w:rsidRPr="00EA79CE">
        <w:rPr>
          <w:rFonts w:ascii="Palatino Linotype" w:hAnsi="Palatino Linotype"/>
          <w:sz w:val="20"/>
        </w:rPr>
        <w:t>(Van der Haar, 2020)</w:t>
      </w:r>
      <w:r w:rsidRPr="00F65DA6">
        <w:rPr>
          <w:rFonts w:ascii="Palatino Linotype" w:hAnsi="Palatino Linotype"/>
          <w:bCs/>
          <w:sz w:val="20"/>
          <w:lang w:val="en-US"/>
        </w:rPr>
        <w:fldChar w:fldCharType="end"/>
      </w:r>
      <w:r w:rsidRPr="00F65DA6">
        <w:rPr>
          <w:rFonts w:ascii="Palatino Linotype" w:hAnsi="Palatino Linotype"/>
          <w:bCs/>
          <w:sz w:val="20"/>
          <w:lang w:val="en-US"/>
        </w:rPr>
        <w:t>. Thus, implementing the Constitutional Court's decision must strengthen the state's position as both a regulator and a protector of community rights.</w:t>
      </w:r>
    </w:p>
    <w:p w14:paraId="41FA96FF" w14:textId="77777777" w:rsidR="008510F7" w:rsidRDefault="008510F7" w:rsidP="00072315">
      <w:pPr>
        <w:spacing w:line="360" w:lineRule="auto"/>
        <w:ind w:firstLine="425"/>
        <w:jc w:val="both"/>
        <w:rPr>
          <w:rFonts w:ascii="Palatino Linotype" w:hAnsi="Palatino Linotype"/>
          <w:bCs/>
          <w:sz w:val="20"/>
          <w:lang w:val="en-US"/>
        </w:rPr>
      </w:pPr>
    </w:p>
    <w:p w14:paraId="465954B8" w14:textId="77777777" w:rsidR="008510F7" w:rsidRDefault="008510F7" w:rsidP="00072315">
      <w:pPr>
        <w:spacing w:line="360" w:lineRule="auto"/>
        <w:ind w:firstLine="425"/>
        <w:jc w:val="both"/>
        <w:rPr>
          <w:rFonts w:ascii="Palatino Linotype" w:hAnsi="Palatino Linotype"/>
          <w:bCs/>
          <w:sz w:val="20"/>
          <w:lang w:val="en-US"/>
        </w:rPr>
      </w:pPr>
    </w:p>
    <w:p w14:paraId="56DF5A65" w14:textId="77777777" w:rsidR="008510F7" w:rsidRDefault="008510F7" w:rsidP="00072315">
      <w:pPr>
        <w:spacing w:line="360" w:lineRule="auto"/>
        <w:ind w:firstLine="425"/>
        <w:jc w:val="both"/>
        <w:rPr>
          <w:rFonts w:ascii="Palatino Linotype" w:hAnsi="Palatino Linotype"/>
          <w:bCs/>
          <w:sz w:val="20"/>
          <w:lang w:val="en-US"/>
        </w:rPr>
      </w:pPr>
    </w:p>
    <w:p w14:paraId="608E3A85" w14:textId="77777777" w:rsidR="008510F7" w:rsidRPr="00072315" w:rsidRDefault="008510F7" w:rsidP="00072315">
      <w:pPr>
        <w:spacing w:line="360" w:lineRule="auto"/>
        <w:ind w:firstLine="425"/>
        <w:jc w:val="both"/>
        <w:rPr>
          <w:rFonts w:ascii="Palatino Linotype" w:hAnsi="Palatino Linotype"/>
          <w:bCs/>
          <w:sz w:val="20"/>
          <w:lang w:val="en-US"/>
        </w:rPr>
      </w:pPr>
    </w:p>
    <w:p w14:paraId="23CEABE0" w14:textId="6FC07501" w:rsidR="00266225" w:rsidRPr="00072315" w:rsidRDefault="008711A2" w:rsidP="0091227D">
      <w:pPr>
        <w:pStyle w:val="ListParagraph"/>
        <w:numPr>
          <w:ilvl w:val="0"/>
          <w:numId w:val="126"/>
        </w:numPr>
        <w:spacing w:before="120" w:line="360" w:lineRule="auto"/>
        <w:ind w:left="425" w:hanging="357"/>
        <w:contextualSpacing w:val="0"/>
        <w:jc w:val="both"/>
        <w:rPr>
          <w:rFonts w:ascii="Palatino Linotype" w:hAnsi="Palatino Linotype"/>
          <w:b/>
          <w:bCs/>
          <w:sz w:val="20"/>
          <w:szCs w:val="20"/>
        </w:rPr>
      </w:pPr>
      <w:r w:rsidRPr="00EA4152">
        <w:rPr>
          <w:rFonts w:ascii="Palatino Linotype" w:hAnsi="Palatino Linotype"/>
          <w:b/>
          <w:bCs/>
          <w:color w:val="000000" w:themeColor="text1"/>
          <w:sz w:val="20"/>
        </w:rPr>
        <w:lastRenderedPageBreak/>
        <w:t>CONCLUSION</w:t>
      </w:r>
    </w:p>
    <w:p w14:paraId="11B992A0" w14:textId="77777777" w:rsidR="008510F7" w:rsidRPr="00F65DA6" w:rsidRDefault="008510F7" w:rsidP="008510F7">
      <w:pPr>
        <w:spacing w:line="360" w:lineRule="auto"/>
        <w:ind w:firstLine="425"/>
        <w:jc w:val="both"/>
        <w:rPr>
          <w:rFonts w:ascii="Palatino Linotype" w:hAnsi="Palatino Linotype"/>
          <w:bCs/>
          <w:sz w:val="20"/>
          <w:lang w:val="en-US"/>
        </w:rPr>
      </w:pPr>
      <w:r w:rsidRPr="00F65DA6">
        <w:rPr>
          <w:rFonts w:ascii="Palatino Linotype" w:hAnsi="Palatino Linotype"/>
          <w:bCs/>
          <w:sz w:val="20"/>
          <w:lang w:val="en-US"/>
        </w:rPr>
        <w:t>From a normative legal perspective, Constitutional Court Decision Number 185/PUU-XXII/2024 reaffirms the principle of state control and the social function of land. This decision reverses the trend of liberalizing land rights in the IKN area, which could disregard the principle of social justice. However, from a legal certainty perspective, implementing regulations are needed to specify the time frame, periodic evaluation, and extension mechanism for HGBs to prevent a legal vacuum after the ruling. The balance between legal certainty for investment and agrarian justice is the government's main objective going forward.</w:t>
      </w:r>
    </w:p>
    <w:p w14:paraId="173AB1E9" w14:textId="77777777" w:rsidR="008510F7" w:rsidRPr="00F65DA6" w:rsidRDefault="008510F7" w:rsidP="008510F7">
      <w:pPr>
        <w:spacing w:line="360" w:lineRule="auto"/>
        <w:ind w:firstLine="425"/>
        <w:jc w:val="both"/>
        <w:rPr>
          <w:rFonts w:ascii="Palatino Linotype" w:hAnsi="Palatino Linotype"/>
          <w:bCs/>
          <w:sz w:val="20"/>
        </w:rPr>
      </w:pPr>
      <w:r w:rsidRPr="00F65DA6">
        <w:rPr>
          <w:rFonts w:ascii="Palatino Linotype" w:hAnsi="Palatino Linotype"/>
          <w:bCs/>
          <w:sz w:val="20"/>
        </w:rPr>
        <w:t xml:space="preserve">Future research should empirically assess how Constitutional Court Decision No. 185/PUU-XXII/2024 is implemented within land governance practices in the IKN area. Such research may employ qualitative methods, including interviews with land administration officials, IKN Authority representatives, notaries, and HGB holders, to examine decision-making patterns in land allocation, permit issuance, and HGB extensions following the decision. In parallel, document-based empirical analysis of land contracts, licensing decisions, and administrative circulars issued after the ruling would provide insight into regulatory adaptation and institutional consistency. In addition, quantitative approaches could be used to </w:t>
      </w:r>
      <w:proofErr w:type="spellStart"/>
      <w:r w:rsidRPr="00F65DA6">
        <w:rPr>
          <w:rFonts w:ascii="Palatino Linotype" w:hAnsi="Palatino Linotype"/>
          <w:bCs/>
          <w:sz w:val="20"/>
        </w:rPr>
        <w:t>analyze</w:t>
      </w:r>
      <w:proofErr w:type="spellEnd"/>
      <w:r w:rsidRPr="00F65DA6">
        <w:rPr>
          <w:rFonts w:ascii="Palatino Linotype" w:hAnsi="Palatino Linotype"/>
          <w:bCs/>
          <w:sz w:val="20"/>
        </w:rPr>
        <w:t xml:space="preserve"> trends in HGB approvals, renewals, or conversions in the IKN area before and after the MK decision, thereby measuring the practical impact of strengthened state control on land tenure security and investment </w:t>
      </w:r>
      <w:proofErr w:type="spellStart"/>
      <w:r w:rsidRPr="00F65DA6">
        <w:rPr>
          <w:rFonts w:ascii="Palatino Linotype" w:hAnsi="Palatino Linotype"/>
          <w:bCs/>
          <w:sz w:val="20"/>
        </w:rPr>
        <w:t>behavior</w:t>
      </w:r>
      <w:proofErr w:type="spellEnd"/>
      <w:r w:rsidRPr="00F65DA6">
        <w:rPr>
          <w:rFonts w:ascii="Palatino Linotype" w:hAnsi="Palatino Linotype"/>
          <w:bCs/>
          <w:sz w:val="20"/>
        </w:rPr>
        <w:t xml:space="preserve">. </w:t>
      </w:r>
    </w:p>
    <w:p w14:paraId="41C7EA72" w14:textId="77777777" w:rsidR="008510F7" w:rsidRPr="00F65DA6" w:rsidRDefault="008510F7" w:rsidP="008510F7">
      <w:pPr>
        <w:spacing w:line="360" w:lineRule="auto"/>
        <w:ind w:firstLine="425"/>
        <w:jc w:val="both"/>
        <w:rPr>
          <w:rFonts w:ascii="Palatino Linotype" w:hAnsi="Palatino Linotype"/>
          <w:bCs/>
          <w:sz w:val="20"/>
        </w:rPr>
      </w:pPr>
      <w:r w:rsidRPr="00F65DA6">
        <w:rPr>
          <w:rFonts w:ascii="Palatino Linotype" w:hAnsi="Palatino Linotype"/>
          <w:bCs/>
          <w:sz w:val="20"/>
        </w:rPr>
        <w:t>Comparative empirical studies between the IKN and other strategic development zones may further illuminate whether post-decision governance reflects uniform constitutional compliance or localized regulatory divergence. Such empirical evidence would be crucial for assessing whether the Constitutional Court’s normative reaffirmation of state control effectively translates into predictable, accountable, and socially responsive land governance in practice, or whether gaps persist between constitutional doctrine and administrative implementation. Moreover, longitudinal studies could evaluate the long-term effects of post-decision land governance on investment stability, spatial equity, and public trust in state-led land management.</w:t>
      </w:r>
    </w:p>
    <w:p w14:paraId="37370C11" w14:textId="582A1EA4" w:rsidR="004E27B3" w:rsidRDefault="008711A2" w:rsidP="003541B9">
      <w:pPr>
        <w:spacing w:before="120" w:line="360" w:lineRule="auto"/>
        <w:jc w:val="both"/>
        <w:rPr>
          <w:rFonts w:ascii="Palatino Linotype" w:hAnsi="Palatino Linotype"/>
          <w:b/>
          <w:color w:val="000000" w:themeColor="text1"/>
          <w:sz w:val="20"/>
        </w:rPr>
      </w:pPr>
      <w:r w:rsidRPr="005D7CE9">
        <w:rPr>
          <w:rFonts w:ascii="Palatino Linotype" w:hAnsi="Palatino Linotype"/>
          <w:b/>
          <w:color w:val="000000" w:themeColor="text1"/>
          <w:sz w:val="20"/>
        </w:rPr>
        <w:t>REFERENCES</w:t>
      </w:r>
    </w:p>
    <w:p w14:paraId="554A575B" w14:textId="6C3EB190"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eastAsia="Palatino Linotype" w:hAnsi="Palatino Linotype" w:cs="Palatino Linotype"/>
          <w:color w:val="000000"/>
          <w:sz w:val="20"/>
          <w:lang w:val="en-ID"/>
        </w:rPr>
        <w:fldChar w:fldCharType="begin" w:fldLock="1"/>
      </w:r>
      <w:r w:rsidRPr="006E661F">
        <w:rPr>
          <w:rFonts w:ascii="Palatino Linotype" w:eastAsia="Palatino Linotype" w:hAnsi="Palatino Linotype" w:cs="Palatino Linotype"/>
          <w:color w:val="000000"/>
          <w:sz w:val="20"/>
          <w:lang w:val="en-ID"/>
        </w:rPr>
        <w:instrText xml:space="preserve"> ADDIN ZOTERO_BIBL {"uncited":[],"omitted":[],"custom":[]} CSL_BIBLIOGRAPHY </w:instrText>
      </w:r>
      <w:r w:rsidRPr="006E661F">
        <w:rPr>
          <w:rFonts w:ascii="Palatino Linotype" w:eastAsia="Palatino Linotype" w:hAnsi="Palatino Linotype" w:cs="Palatino Linotype"/>
          <w:color w:val="000000"/>
          <w:sz w:val="20"/>
          <w:lang w:val="en-ID"/>
        </w:rPr>
        <w:fldChar w:fldCharType="separate"/>
      </w:r>
      <w:r w:rsidRPr="006E661F">
        <w:rPr>
          <w:rFonts w:ascii="Palatino Linotype" w:hAnsi="Palatino Linotype"/>
          <w:sz w:val="20"/>
        </w:rPr>
        <w:t>Abdul Zaini</w:t>
      </w:r>
      <w:r w:rsidR="006E661F" w:rsidRPr="006E661F">
        <w:rPr>
          <w:rFonts w:ascii="Palatino Linotype" w:hAnsi="Palatino Linotype"/>
          <w:sz w:val="20"/>
        </w:rPr>
        <w:t xml:space="preserve">, </w:t>
      </w:r>
      <w:r w:rsidRPr="006E661F">
        <w:rPr>
          <w:rFonts w:ascii="Palatino Linotype" w:hAnsi="Palatino Linotype"/>
          <w:sz w:val="20"/>
        </w:rPr>
        <w:t>Muhammad Syihabuddin</w:t>
      </w:r>
      <w:r w:rsidR="006E661F" w:rsidRPr="006E661F">
        <w:rPr>
          <w:rFonts w:ascii="Palatino Linotype" w:hAnsi="Palatino Linotype"/>
          <w:sz w:val="20"/>
        </w:rPr>
        <w:t xml:space="preserve">, </w:t>
      </w:r>
      <w:proofErr w:type="spellStart"/>
      <w:r w:rsidRPr="006E661F">
        <w:rPr>
          <w:rFonts w:ascii="Palatino Linotype" w:hAnsi="Palatino Linotype"/>
          <w:sz w:val="20"/>
        </w:rPr>
        <w:t>Wiranti</w:t>
      </w:r>
      <w:proofErr w:type="spellEnd"/>
      <w:r w:rsidR="006E661F" w:rsidRPr="006E661F">
        <w:rPr>
          <w:rFonts w:ascii="Palatino Linotype" w:hAnsi="Palatino Linotype"/>
          <w:sz w:val="20"/>
        </w:rPr>
        <w:t xml:space="preserve">, &amp; </w:t>
      </w:r>
      <w:proofErr w:type="spellStart"/>
      <w:r w:rsidRPr="006E661F">
        <w:rPr>
          <w:rFonts w:ascii="Palatino Linotype" w:hAnsi="Palatino Linotype"/>
          <w:sz w:val="20"/>
        </w:rPr>
        <w:t>Wiwit</w:t>
      </w:r>
      <w:proofErr w:type="spellEnd"/>
      <w:r w:rsidRPr="006E661F">
        <w:rPr>
          <w:rFonts w:ascii="Palatino Linotype" w:hAnsi="Palatino Linotype"/>
          <w:sz w:val="20"/>
        </w:rPr>
        <w:t xml:space="preserve"> Wijayanti</w:t>
      </w:r>
      <w:r w:rsidR="006E661F" w:rsidRPr="006E661F">
        <w:rPr>
          <w:rFonts w:ascii="Palatino Linotype" w:hAnsi="Palatino Linotype"/>
          <w:sz w:val="20"/>
        </w:rPr>
        <w:t xml:space="preserve">. (2023). </w:t>
      </w:r>
      <w:r w:rsidRPr="006E661F">
        <w:rPr>
          <w:rFonts w:ascii="Palatino Linotype" w:hAnsi="Palatino Linotype"/>
          <w:sz w:val="20"/>
        </w:rPr>
        <w:t xml:space="preserve">Legal Review </w:t>
      </w:r>
      <w:proofErr w:type="gramStart"/>
      <w:r w:rsidRPr="006E661F">
        <w:rPr>
          <w:rFonts w:ascii="Palatino Linotype" w:hAnsi="Palatino Linotype"/>
          <w:sz w:val="20"/>
        </w:rPr>
        <w:t>Of</w:t>
      </w:r>
      <w:proofErr w:type="gramEnd"/>
      <w:r w:rsidRPr="006E661F">
        <w:rPr>
          <w:rFonts w:ascii="Palatino Linotype" w:hAnsi="Palatino Linotype"/>
          <w:sz w:val="20"/>
        </w:rPr>
        <w:t xml:space="preserve"> Granting </w:t>
      </w:r>
      <w:proofErr w:type="gramStart"/>
      <w:r w:rsidRPr="006E661F">
        <w:rPr>
          <w:rFonts w:ascii="Palatino Linotype" w:hAnsi="Palatino Linotype"/>
          <w:sz w:val="20"/>
        </w:rPr>
        <w:t>Of</w:t>
      </w:r>
      <w:proofErr w:type="gramEnd"/>
      <w:r w:rsidRPr="006E661F">
        <w:rPr>
          <w:rFonts w:ascii="Palatino Linotype" w:hAnsi="Palatino Linotype"/>
          <w:sz w:val="20"/>
        </w:rPr>
        <w:t xml:space="preserve"> Building Utilization Rights </w:t>
      </w:r>
      <w:r w:rsidR="006E661F" w:rsidRPr="006E661F">
        <w:rPr>
          <w:rFonts w:ascii="Palatino Linotype" w:hAnsi="Palatino Linotype"/>
          <w:sz w:val="20"/>
        </w:rPr>
        <w:t>(</w:t>
      </w:r>
      <w:r w:rsidRPr="006E661F">
        <w:rPr>
          <w:rFonts w:ascii="Palatino Linotype" w:hAnsi="Palatino Linotype"/>
          <w:sz w:val="20"/>
        </w:rPr>
        <w:t>HGB</w:t>
      </w:r>
      <w:r w:rsidR="006E661F" w:rsidRPr="006E661F">
        <w:rPr>
          <w:rFonts w:ascii="Palatino Linotype" w:hAnsi="Palatino Linotype"/>
          <w:sz w:val="20"/>
        </w:rPr>
        <w:t xml:space="preserve">) </w:t>
      </w:r>
      <w:r w:rsidRPr="006E661F">
        <w:rPr>
          <w:rFonts w:ascii="Palatino Linotype" w:hAnsi="Palatino Linotype"/>
          <w:sz w:val="20"/>
        </w:rPr>
        <w:t xml:space="preserve">For </w:t>
      </w:r>
      <w:r w:rsidR="006E661F" w:rsidRPr="006E661F">
        <w:rPr>
          <w:rFonts w:ascii="Palatino Linotype" w:hAnsi="Palatino Linotype"/>
          <w:sz w:val="20"/>
        </w:rPr>
        <w:t xml:space="preserve">160 </w:t>
      </w:r>
      <w:r w:rsidRPr="006E661F">
        <w:rPr>
          <w:rFonts w:ascii="Palatino Linotype" w:hAnsi="Palatino Linotype"/>
          <w:sz w:val="20"/>
        </w:rPr>
        <w:t xml:space="preserve">Years </w:t>
      </w:r>
      <w:proofErr w:type="gramStart"/>
      <w:r w:rsidRPr="006E661F">
        <w:rPr>
          <w:rFonts w:ascii="Palatino Linotype" w:hAnsi="Palatino Linotype"/>
          <w:sz w:val="20"/>
        </w:rPr>
        <w:t>To</w:t>
      </w:r>
      <w:proofErr w:type="gramEnd"/>
      <w:r w:rsidRPr="006E661F">
        <w:rPr>
          <w:rFonts w:ascii="Palatino Linotype" w:hAnsi="Palatino Linotype"/>
          <w:sz w:val="20"/>
        </w:rPr>
        <w:t xml:space="preserve"> Investors </w:t>
      </w:r>
      <w:proofErr w:type="gramStart"/>
      <w:r w:rsidRPr="006E661F">
        <w:rPr>
          <w:rFonts w:ascii="Palatino Linotype" w:hAnsi="Palatino Linotype"/>
          <w:sz w:val="20"/>
        </w:rPr>
        <w:t>In</w:t>
      </w:r>
      <w:proofErr w:type="gramEnd"/>
      <w:r w:rsidRPr="006E661F">
        <w:rPr>
          <w:rFonts w:ascii="Palatino Linotype" w:hAnsi="Palatino Linotype"/>
          <w:sz w:val="20"/>
        </w:rPr>
        <w:t xml:space="preserve"> </w:t>
      </w:r>
      <w:proofErr w:type="gramStart"/>
      <w:r w:rsidRPr="006E661F">
        <w:rPr>
          <w:rFonts w:ascii="Palatino Linotype" w:hAnsi="Palatino Linotype"/>
          <w:sz w:val="20"/>
        </w:rPr>
        <w:t>The</w:t>
      </w:r>
      <w:proofErr w:type="gramEnd"/>
      <w:r w:rsidRPr="006E661F">
        <w:rPr>
          <w:rFonts w:ascii="Palatino Linotype" w:hAnsi="Palatino Linotype"/>
          <w:sz w:val="20"/>
        </w:rPr>
        <w:t xml:space="preserve"> Capital City </w:t>
      </w:r>
      <w:proofErr w:type="gramStart"/>
      <w:r w:rsidRPr="006E661F">
        <w:rPr>
          <w:rFonts w:ascii="Palatino Linotype" w:hAnsi="Palatino Linotype"/>
          <w:sz w:val="20"/>
        </w:rPr>
        <w:t>Of</w:t>
      </w:r>
      <w:proofErr w:type="gramEnd"/>
      <w:r w:rsidRPr="006E661F">
        <w:rPr>
          <w:rFonts w:ascii="Palatino Linotype" w:hAnsi="Palatino Linotype"/>
          <w:sz w:val="20"/>
        </w:rPr>
        <w:t xml:space="preserve"> </w:t>
      </w:r>
      <w:proofErr w:type="gramStart"/>
      <w:r w:rsidRPr="006E661F">
        <w:rPr>
          <w:rFonts w:ascii="Palatino Linotype" w:hAnsi="Palatino Linotype"/>
          <w:sz w:val="20"/>
        </w:rPr>
        <w:t>The</w:t>
      </w:r>
      <w:proofErr w:type="gramEnd"/>
      <w:r w:rsidRPr="006E661F">
        <w:rPr>
          <w:rFonts w:ascii="Palatino Linotype" w:hAnsi="Palatino Linotype"/>
          <w:sz w:val="20"/>
        </w:rPr>
        <w:t xml:space="preserve"> Nusantara Development </w:t>
      </w:r>
      <w:r w:rsidR="006E661F" w:rsidRPr="006E661F">
        <w:rPr>
          <w:rFonts w:ascii="Palatino Linotype" w:hAnsi="Palatino Linotype"/>
          <w:sz w:val="20"/>
        </w:rPr>
        <w:t>(</w:t>
      </w:r>
      <w:r w:rsidRPr="006E661F">
        <w:rPr>
          <w:rFonts w:ascii="Palatino Linotype" w:hAnsi="Palatino Linotype"/>
          <w:sz w:val="20"/>
        </w:rPr>
        <w:t>IKN</w:t>
      </w:r>
      <w:r w:rsidR="006E661F" w:rsidRPr="006E661F">
        <w:rPr>
          <w:rFonts w:ascii="Palatino Linotype" w:hAnsi="Palatino Linotype"/>
          <w:sz w:val="20"/>
        </w:rPr>
        <w:t xml:space="preserve">). </w:t>
      </w:r>
      <w:proofErr w:type="spellStart"/>
      <w:proofErr w:type="gramStart"/>
      <w:r w:rsidR="006E661F" w:rsidRPr="006E661F">
        <w:rPr>
          <w:rFonts w:ascii="Palatino Linotype" w:hAnsi="Palatino Linotype"/>
          <w:i/>
          <w:iCs/>
          <w:sz w:val="20"/>
        </w:rPr>
        <w:t>Yurisdiksi</w:t>
      </w:r>
      <w:proofErr w:type="spellEnd"/>
      <w:r w:rsidRPr="006E661F">
        <w:rPr>
          <w:i/>
          <w:iCs/>
          <w:sz w:val="20"/>
        </w:rPr>
        <w:t> </w:t>
      </w:r>
      <w:r w:rsidR="006E661F" w:rsidRPr="006E661F">
        <w:rPr>
          <w:rFonts w:ascii="Palatino Linotype" w:hAnsi="Palatino Linotype"/>
          <w:i/>
          <w:iCs/>
          <w:sz w:val="20"/>
        </w:rPr>
        <w:t>:</w:t>
      </w:r>
      <w:proofErr w:type="gram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Wacana</w:t>
      </w:r>
      <w:proofErr w:type="spellEnd"/>
      <w:r w:rsidRPr="006E661F">
        <w:rPr>
          <w:rFonts w:ascii="Palatino Linotype" w:hAnsi="Palatino Linotype"/>
          <w:i/>
          <w:iCs/>
          <w:sz w:val="20"/>
        </w:rPr>
        <w:t xml:space="preserve"> Hukum Dan Sains</w:t>
      </w:r>
      <w:r w:rsidR="006E661F" w:rsidRPr="006E661F">
        <w:rPr>
          <w:rFonts w:ascii="Palatino Linotype" w:hAnsi="Palatino Linotype"/>
          <w:sz w:val="20"/>
        </w:rPr>
        <w:t xml:space="preserve">, </w:t>
      </w:r>
      <w:r w:rsidR="006E661F" w:rsidRPr="006E661F">
        <w:rPr>
          <w:rFonts w:ascii="Palatino Linotype" w:hAnsi="Palatino Linotype"/>
          <w:i/>
          <w:iCs/>
          <w:sz w:val="20"/>
        </w:rPr>
        <w:t>19</w:t>
      </w:r>
      <w:r w:rsidR="006E661F" w:rsidRPr="006E661F">
        <w:rPr>
          <w:rFonts w:ascii="Palatino Linotype" w:hAnsi="Palatino Linotype"/>
          <w:sz w:val="20"/>
        </w:rPr>
        <w:t>(1). Https://Doi.Org/10.55173/Yurisdiksi.V19i1.175</w:t>
      </w:r>
    </w:p>
    <w:p w14:paraId="20062310" w14:textId="6C76C37C"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Agustina</w:t>
      </w:r>
      <w:r w:rsidR="006E661F" w:rsidRPr="006E661F">
        <w:rPr>
          <w:rFonts w:ascii="Palatino Linotype" w:hAnsi="Palatino Linotype"/>
          <w:sz w:val="20"/>
        </w:rPr>
        <w:t xml:space="preserve">, </w:t>
      </w:r>
      <w:r w:rsidRPr="006E661F">
        <w:rPr>
          <w:rFonts w:ascii="Palatino Linotype" w:hAnsi="Palatino Linotype"/>
          <w:sz w:val="20"/>
        </w:rPr>
        <w:t>E</w:t>
      </w:r>
      <w:r w:rsidR="006E661F" w:rsidRPr="006E661F">
        <w:rPr>
          <w:rFonts w:ascii="Palatino Linotype" w:hAnsi="Palatino Linotype"/>
          <w:sz w:val="20"/>
        </w:rPr>
        <w:t xml:space="preserve">. (2018). </w:t>
      </w:r>
      <w:r w:rsidRPr="006E661F">
        <w:rPr>
          <w:rFonts w:ascii="Palatino Linotype" w:hAnsi="Palatino Linotype"/>
          <w:sz w:val="20"/>
        </w:rPr>
        <w:t xml:space="preserve">The </w:t>
      </w:r>
      <w:r w:rsidR="006E661F" w:rsidRPr="006E661F">
        <w:rPr>
          <w:rFonts w:ascii="Palatino Linotype" w:hAnsi="Palatino Linotype"/>
          <w:sz w:val="20"/>
        </w:rPr>
        <w:t xml:space="preserve">Social Function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Land Rights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sz w:val="20"/>
        </w:rPr>
        <w:t xml:space="preserve">The </w:t>
      </w:r>
      <w:r w:rsidR="006E661F" w:rsidRPr="006E661F">
        <w:rPr>
          <w:rFonts w:ascii="Palatino Linotype" w:hAnsi="Palatino Linotype"/>
          <w:sz w:val="20"/>
        </w:rPr>
        <w:t xml:space="preserve">Basic </w:t>
      </w:r>
      <w:r w:rsidRPr="006E661F">
        <w:rPr>
          <w:rFonts w:ascii="Palatino Linotype" w:hAnsi="Palatino Linotype"/>
          <w:sz w:val="20"/>
        </w:rPr>
        <w:t xml:space="preserve">Agrarian Law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Customary Rights </w:t>
      </w:r>
      <w:proofErr w:type="gramStart"/>
      <w:r w:rsidR="006E661F" w:rsidRPr="006E661F">
        <w:rPr>
          <w:rFonts w:ascii="Palatino Linotype" w:hAnsi="Palatino Linotype"/>
          <w:sz w:val="20"/>
        </w:rPr>
        <w:t>By</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State.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r w:rsidRPr="006E661F">
        <w:rPr>
          <w:rFonts w:ascii="Palatino Linotype" w:hAnsi="Palatino Linotype"/>
          <w:i/>
          <w:iCs/>
          <w:sz w:val="20"/>
        </w:rPr>
        <w:t>Legal</w:t>
      </w:r>
      <w:r w:rsidR="006E661F" w:rsidRPr="006E661F">
        <w:rPr>
          <w:rFonts w:ascii="Palatino Linotype" w:hAnsi="Palatino Linotype"/>
          <w:i/>
          <w:iCs/>
          <w:sz w:val="20"/>
        </w:rPr>
        <w:t xml:space="preserve">, </w:t>
      </w:r>
      <w:r w:rsidRPr="006E661F">
        <w:rPr>
          <w:rFonts w:ascii="Palatino Linotype" w:hAnsi="Palatino Linotype"/>
          <w:i/>
          <w:iCs/>
          <w:sz w:val="20"/>
        </w:rPr>
        <w:t xml:space="preserve">Ethical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Regulatory Issues</w:t>
      </w:r>
      <w:r w:rsidR="006E661F" w:rsidRPr="006E661F">
        <w:rPr>
          <w:rFonts w:ascii="Palatino Linotype" w:hAnsi="Palatino Linotype"/>
          <w:sz w:val="20"/>
        </w:rPr>
        <w:t xml:space="preserve">, </w:t>
      </w:r>
      <w:r w:rsidR="006E661F" w:rsidRPr="006E661F">
        <w:rPr>
          <w:rFonts w:ascii="Palatino Linotype" w:hAnsi="Palatino Linotype"/>
          <w:i/>
          <w:iCs/>
          <w:sz w:val="20"/>
        </w:rPr>
        <w:t>21</w:t>
      </w:r>
      <w:r w:rsidR="006E661F" w:rsidRPr="006E661F">
        <w:rPr>
          <w:rFonts w:ascii="Palatino Linotype" w:hAnsi="Palatino Linotype"/>
          <w:sz w:val="20"/>
        </w:rPr>
        <w:t>(</w:t>
      </w:r>
      <w:r w:rsidRPr="006E661F">
        <w:rPr>
          <w:rFonts w:ascii="Palatino Linotype" w:hAnsi="Palatino Linotype"/>
          <w:sz w:val="20"/>
        </w:rPr>
        <w:t>Special Issue</w:t>
      </w:r>
      <w:r w:rsidR="006E661F" w:rsidRPr="006E661F">
        <w:rPr>
          <w:rFonts w:ascii="Palatino Linotype" w:hAnsi="Palatino Linotype"/>
          <w:sz w:val="20"/>
        </w:rPr>
        <w:t>).</w:t>
      </w:r>
    </w:p>
    <w:p w14:paraId="267BF0F5" w14:textId="54DA62B0"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lastRenderedPageBreak/>
        <w:t>Al Arif</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Y</w:t>
      </w:r>
      <w:r w:rsidR="006E661F" w:rsidRPr="006E661F">
        <w:rPr>
          <w:rFonts w:ascii="Palatino Linotype" w:hAnsi="Palatino Linotype"/>
          <w:sz w:val="20"/>
        </w:rPr>
        <w:t xml:space="preserve">., &amp; </w:t>
      </w:r>
      <w:r w:rsidRPr="006E661F">
        <w:rPr>
          <w:rFonts w:ascii="Palatino Linotype" w:hAnsi="Palatino Linotype"/>
          <w:sz w:val="20"/>
        </w:rPr>
        <w:t>Indra</w:t>
      </w:r>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w:t>
      </w:r>
      <w:r w:rsidRPr="006E661F">
        <w:rPr>
          <w:rFonts w:ascii="Palatino Linotype" w:hAnsi="Palatino Linotype"/>
          <w:sz w:val="20"/>
        </w:rPr>
        <w:t>L</w:t>
      </w:r>
      <w:r w:rsidR="006E661F" w:rsidRPr="006E661F">
        <w:rPr>
          <w:rFonts w:ascii="Palatino Linotype" w:hAnsi="Palatino Linotype"/>
          <w:sz w:val="20"/>
        </w:rPr>
        <w:t xml:space="preserve">. (2024). </w:t>
      </w:r>
      <w:r w:rsidRPr="006E661F">
        <w:rPr>
          <w:rFonts w:ascii="Palatino Linotype" w:hAnsi="Palatino Linotype"/>
          <w:sz w:val="20"/>
        </w:rPr>
        <w:t xml:space="preserve">Desain </w:t>
      </w:r>
      <w:proofErr w:type="spellStart"/>
      <w:r w:rsidRPr="006E661F">
        <w:rPr>
          <w:rFonts w:ascii="Palatino Linotype" w:hAnsi="Palatino Linotype"/>
          <w:sz w:val="20"/>
        </w:rPr>
        <w:t>Pemerintahan</w:t>
      </w:r>
      <w:proofErr w:type="spellEnd"/>
      <w:r w:rsidRPr="006E661F">
        <w:rPr>
          <w:rFonts w:ascii="Palatino Linotype" w:hAnsi="Palatino Linotype"/>
          <w:sz w:val="20"/>
        </w:rPr>
        <w:t xml:space="preserve"> Otorita Ibu Kota Nusantara </w:t>
      </w:r>
      <w:r w:rsidR="006E661F" w:rsidRPr="006E661F">
        <w:rPr>
          <w:rFonts w:ascii="Palatino Linotype" w:hAnsi="Palatino Linotype"/>
          <w:sz w:val="20"/>
        </w:rPr>
        <w:t xml:space="preserve">Dalam </w:t>
      </w:r>
      <w:proofErr w:type="spellStart"/>
      <w:r w:rsidRPr="006E661F">
        <w:rPr>
          <w:rFonts w:ascii="Palatino Linotype" w:hAnsi="Palatino Linotype"/>
          <w:sz w:val="20"/>
        </w:rPr>
        <w:t>Tinjauan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Otonomi</w:t>
      </w:r>
      <w:proofErr w:type="spellEnd"/>
      <w:r w:rsidRPr="006E661F">
        <w:rPr>
          <w:rFonts w:ascii="Palatino Linotype" w:hAnsi="Palatino Linotype"/>
          <w:sz w:val="20"/>
        </w:rPr>
        <w:t xml:space="preserve"> Daerah </w:t>
      </w:r>
      <w:r w:rsidR="006E661F" w:rsidRPr="006E661F">
        <w:rPr>
          <w:rFonts w:ascii="Palatino Linotype" w:hAnsi="Palatino Linotype"/>
          <w:sz w:val="20"/>
        </w:rPr>
        <w:t xml:space="preserve">Di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i/>
          <w:iCs/>
          <w:sz w:val="20"/>
        </w:rPr>
        <w:t xml:space="preserve">Media </w:t>
      </w:r>
      <w:proofErr w:type="spellStart"/>
      <w:proofErr w:type="gramStart"/>
      <w:r w:rsidRPr="006E661F">
        <w:rPr>
          <w:rFonts w:ascii="Palatino Linotype" w:hAnsi="Palatino Linotype"/>
          <w:i/>
          <w:iCs/>
          <w:sz w:val="20"/>
        </w:rPr>
        <w:t>Syari’ah</w:t>
      </w:r>
      <w:proofErr w:type="spellEnd"/>
      <w:r w:rsidRPr="006E661F">
        <w:rPr>
          <w:i/>
          <w:iCs/>
          <w:sz w:val="20"/>
        </w:rPr>
        <w:t> </w:t>
      </w:r>
      <w:r w:rsidR="006E661F" w:rsidRPr="006E661F">
        <w:rPr>
          <w:rFonts w:ascii="Palatino Linotype" w:hAnsi="Palatino Linotype"/>
          <w:i/>
          <w:iCs/>
          <w:sz w:val="20"/>
        </w:rPr>
        <w:t>:</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Wahana Kajian Hukum Islam Dan Pranata Sosial</w:t>
      </w:r>
      <w:r w:rsidR="006E661F" w:rsidRPr="006E661F">
        <w:rPr>
          <w:rFonts w:ascii="Palatino Linotype" w:hAnsi="Palatino Linotype"/>
          <w:sz w:val="20"/>
        </w:rPr>
        <w:t xml:space="preserve">, </w:t>
      </w:r>
      <w:r w:rsidR="006E661F" w:rsidRPr="006E661F">
        <w:rPr>
          <w:rFonts w:ascii="Palatino Linotype" w:hAnsi="Palatino Linotype"/>
          <w:i/>
          <w:iCs/>
          <w:sz w:val="20"/>
        </w:rPr>
        <w:t>26</w:t>
      </w:r>
      <w:r w:rsidR="006E661F" w:rsidRPr="006E661F">
        <w:rPr>
          <w:rFonts w:ascii="Palatino Linotype" w:hAnsi="Palatino Linotype"/>
          <w:sz w:val="20"/>
        </w:rPr>
        <w:t>(2). Https://Doi.Org/10.22373/Jms.V26i2.25412</w:t>
      </w:r>
    </w:p>
    <w:p w14:paraId="7BD7C02A" w14:textId="168F2683" w:rsidR="00EA79CE" w:rsidRPr="006E661F" w:rsidRDefault="006E661F" w:rsidP="006E661F">
      <w:pPr>
        <w:pStyle w:val="Bibliography"/>
        <w:spacing w:line="360" w:lineRule="auto"/>
        <w:jc w:val="both"/>
        <w:rPr>
          <w:rFonts w:ascii="Palatino Linotype" w:hAnsi="Palatino Linotype"/>
          <w:sz w:val="20"/>
        </w:rPr>
      </w:pPr>
      <w:r w:rsidRPr="006E661F">
        <w:rPr>
          <w:rFonts w:ascii="Palatino Linotype" w:hAnsi="Palatino Linotype"/>
          <w:sz w:val="20"/>
        </w:rPr>
        <w:t xml:space="preserve">Al </w:t>
      </w:r>
      <w:r w:rsidR="00EA79CE" w:rsidRPr="006E661F">
        <w:rPr>
          <w:rFonts w:ascii="Palatino Linotype" w:hAnsi="Palatino Linotype"/>
          <w:sz w:val="20"/>
        </w:rPr>
        <w:t>Arif</w:t>
      </w:r>
      <w:r w:rsidRPr="006E661F">
        <w:rPr>
          <w:rFonts w:ascii="Palatino Linotype" w:hAnsi="Palatino Linotype"/>
          <w:sz w:val="20"/>
        </w:rPr>
        <w:t xml:space="preserve">, </w:t>
      </w:r>
      <w:r w:rsidR="00EA79CE" w:rsidRPr="006E661F">
        <w:rPr>
          <w:rFonts w:ascii="Palatino Linotype" w:hAnsi="Palatino Linotype"/>
          <w:sz w:val="20"/>
        </w:rPr>
        <w:t>M</w:t>
      </w:r>
      <w:r w:rsidRPr="006E661F">
        <w:rPr>
          <w:rFonts w:ascii="Palatino Linotype" w:hAnsi="Palatino Linotype"/>
          <w:sz w:val="20"/>
        </w:rPr>
        <w:t xml:space="preserve">. </w:t>
      </w:r>
      <w:r w:rsidR="00EA79CE" w:rsidRPr="006E661F">
        <w:rPr>
          <w:rFonts w:ascii="Palatino Linotype" w:hAnsi="Palatino Linotype"/>
          <w:sz w:val="20"/>
        </w:rPr>
        <w:t>Y</w:t>
      </w:r>
      <w:r w:rsidRPr="006E661F">
        <w:rPr>
          <w:rFonts w:ascii="Palatino Linotype" w:hAnsi="Palatino Linotype"/>
          <w:sz w:val="20"/>
        </w:rPr>
        <w:t xml:space="preserve">., &amp; </w:t>
      </w:r>
      <w:r w:rsidR="00EA79CE" w:rsidRPr="006E661F">
        <w:rPr>
          <w:rFonts w:ascii="Palatino Linotype" w:hAnsi="Palatino Linotype"/>
          <w:sz w:val="20"/>
        </w:rPr>
        <w:t>Indra</w:t>
      </w:r>
      <w:r w:rsidRPr="006E661F">
        <w:rPr>
          <w:rFonts w:ascii="Palatino Linotype" w:hAnsi="Palatino Linotype"/>
          <w:sz w:val="20"/>
        </w:rPr>
        <w:t xml:space="preserve">, </w:t>
      </w:r>
      <w:r w:rsidR="00EA79CE" w:rsidRPr="006E661F">
        <w:rPr>
          <w:rFonts w:ascii="Palatino Linotype" w:hAnsi="Palatino Linotype"/>
          <w:sz w:val="20"/>
        </w:rPr>
        <w:t>G</w:t>
      </w:r>
      <w:r w:rsidRPr="006E661F">
        <w:rPr>
          <w:rFonts w:ascii="Palatino Linotype" w:hAnsi="Palatino Linotype"/>
          <w:sz w:val="20"/>
        </w:rPr>
        <w:t xml:space="preserve">. </w:t>
      </w:r>
      <w:r w:rsidR="00EA79CE" w:rsidRPr="006E661F">
        <w:rPr>
          <w:rFonts w:ascii="Palatino Linotype" w:hAnsi="Palatino Linotype"/>
          <w:sz w:val="20"/>
        </w:rPr>
        <w:t>L</w:t>
      </w:r>
      <w:r w:rsidRPr="006E661F">
        <w:rPr>
          <w:rFonts w:ascii="Palatino Linotype" w:hAnsi="Palatino Linotype"/>
          <w:sz w:val="20"/>
        </w:rPr>
        <w:t xml:space="preserve">. (2024). </w:t>
      </w:r>
      <w:r w:rsidR="00EA79CE" w:rsidRPr="006E661F">
        <w:rPr>
          <w:rFonts w:ascii="Palatino Linotype" w:hAnsi="Palatino Linotype"/>
          <w:sz w:val="20"/>
        </w:rPr>
        <w:t xml:space="preserve">Reassessing </w:t>
      </w:r>
      <w:r w:rsidRPr="006E661F">
        <w:rPr>
          <w:rFonts w:ascii="Palatino Linotype" w:hAnsi="Palatino Linotype"/>
          <w:sz w:val="20"/>
        </w:rPr>
        <w:t xml:space="preserve">The </w:t>
      </w:r>
      <w:r w:rsidR="00EA79CE" w:rsidRPr="006E661F">
        <w:rPr>
          <w:rFonts w:ascii="Palatino Linotype" w:hAnsi="Palatino Linotype"/>
          <w:sz w:val="20"/>
        </w:rPr>
        <w:t>Nusantara Capital Authority</w:t>
      </w:r>
      <w:r w:rsidRPr="006E661F">
        <w:rPr>
          <w:rFonts w:ascii="Palatino Linotype" w:hAnsi="Palatino Linotype"/>
          <w:sz w:val="20"/>
        </w:rPr>
        <w:t xml:space="preserve">: </w:t>
      </w:r>
      <w:r w:rsidR="00EA79CE" w:rsidRPr="006E661F">
        <w:rPr>
          <w:rFonts w:ascii="Palatino Linotype" w:hAnsi="Palatino Linotype"/>
          <w:sz w:val="20"/>
        </w:rPr>
        <w:t xml:space="preserve">A Conflict </w:t>
      </w:r>
      <w:proofErr w:type="gramStart"/>
      <w:r w:rsidRPr="006E661F">
        <w:rPr>
          <w:rFonts w:ascii="Palatino Linotype" w:hAnsi="Palatino Linotype"/>
          <w:sz w:val="20"/>
        </w:rPr>
        <w:t>With</w:t>
      </w:r>
      <w:proofErr w:type="gramEnd"/>
      <w:r w:rsidRPr="006E661F">
        <w:rPr>
          <w:rFonts w:ascii="Palatino Linotype" w:hAnsi="Palatino Linotype"/>
          <w:sz w:val="20"/>
        </w:rPr>
        <w:t xml:space="preserve"> </w:t>
      </w:r>
      <w:r w:rsidR="00EA79CE" w:rsidRPr="006E661F">
        <w:rPr>
          <w:rFonts w:ascii="Palatino Linotype" w:hAnsi="Palatino Linotype"/>
          <w:sz w:val="20"/>
        </w:rPr>
        <w:t>Indonesia’s Regional Autonomy Framework</w:t>
      </w:r>
      <w:r w:rsidRPr="006E661F">
        <w:rPr>
          <w:rFonts w:ascii="Palatino Linotype" w:hAnsi="Palatino Linotype"/>
          <w:sz w:val="20"/>
        </w:rPr>
        <w:t xml:space="preserve">. </w:t>
      </w:r>
      <w:r w:rsidR="00EA79CE" w:rsidRPr="006E661F">
        <w:rPr>
          <w:rFonts w:ascii="Palatino Linotype" w:hAnsi="Palatino Linotype"/>
          <w:i/>
          <w:iCs/>
          <w:sz w:val="20"/>
        </w:rPr>
        <w:t xml:space="preserve">Media </w:t>
      </w:r>
      <w:proofErr w:type="spellStart"/>
      <w:r w:rsidR="00EA79CE" w:rsidRPr="006E661F">
        <w:rPr>
          <w:rFonts w:ascii="Palatino Linotype" w:hAnsi="Palatino Linotype"/>
          <w:i/>
          <w:iCs/>
          <w:sz w:val="20"/>
        </w:rPr>
        <w:t>Syari’ah</w:t>
      </w:r>
      <w:proofErr w:type="spellEnd"/>
      <w:r w:rsidRPr="006E661F">
        <w:rPr>
          <w:rFonts w:ascii="Palatino Linotype" w:hAnsi="Palatino Linotype"/>
          <w:i/>
          <w:iCs/>
          <w:sz w:val="20"/>
        </w:rPr>
        <w:t xml:space="preserve">: </w:t>
      </w:r>
      <w:r w:rsidR="00EA79CE" w:rsidRPr="006E661F">
        <w:rPr>
          <w:rFonts w:ascii="Palatino Linotype" w:hAnsi="Palatino Linotype"/>
          <w:i/>
          <w:iCs/>
          <w:sz w:val="20"/>
        </w:rPr>
        <w:t>Wahana Kajian Hukum Islam Dan Pranata Sosial</w:t>
      </w:r>
      <w:r w:rsidRPr="006E661F">
        <w:rPr>
          <w:rFonts w:ascii="Palatino Linotype" w:hAnsi="Palatino Linotype"/>
          <w:sz w:val="20"/>
        </w:rPr>
        <w:t xml:space="preserve">, </w:t>
      </w:r>
      <w:r w:rsidRPr="006E661F">
        <w:rPr>
          <w:rFonts w:ascii="Palatino Linotype" w:hAnsi="Palatino Linotype"/>
          <w:i/>
          <w:iCs/>
          <w:sz w:val="20"/>
        </w:rPr>
        <w:t>26</w:t>
      </w:r>
      <w:r w:rsidRPr="006E661F">
        <w:rPr>
          <w:rFonts w:ascii="Palatino Linotype" w:hAnsi="Palatino Linotype"/>
          <w:sz w:val="20"/>
        </w:rPr>
        <w:t>(2), 244–265.</w:t>
      </w:r>
    </w:p>
    <w:p w14:paraId="1EF4114F" w14:textId="6696D1FC"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Al’anama</w:t>
      </w:r>
      <w:proofErr w:type="spellEnd"/>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&amp; </w:t>
      </w:r>
      <w:r w:rsidRPr="006E661F">
        <w:rPr>
          <w:rFonts w:ascii="Palatino Linotype" w:hAnsi="Palatino Linotype"/>
          <w:sz w:val="20"/>
        </w:rPr>
        <w:t>Prabowo</w:t>
      </w:r>
      <w:r w:rsidR="006E661F" w:rsidRPr="006E661F">
        <w:rPr>
          <w:rFonts w:ascii="Palatino Linotype" w:hAnsi="Palatino Linotype"/>
          <w:sz w:val="20"/>
        </w:rPr>
        <w:t xml:space="preserve">, </w:t>
      </w:r>
      <w:r w:rsidRPr="006E661F">
        <w:rPr>
          <w:rFonts w:ascii="Palatino Linotype" w:hAnsi="Palatino Linotype"/>
          <w:sz w:val="20"/>
        </w:rPr>
        <w:t>H</w:t>
      </w:r>
      <w:r w:rsidR="006E661F" w:rsidRPr="006E661F">
        <w:rPr>
          <w:rFonts w:ascii="Palatino Linotype" w:hAnsi="Palatino Linotype"/>
          <w:sz w:val="20"/>
        </w:rPr>
        <w:t xml:space="preserve">. (2025). </w:t>
      </w:r>
      <w:r w:rsidRPr="006E661F">
        <w:rPr>
          <w:rFonts w:ascii="Palatino Linotype" w:hAnsi="Palatino Linotype"/>
          <w:sz w:val="20"/>
        </w:rPr>
        <w:t xml:space="preserve">Eradicating All Rules Through Article </w:t>
      </w:r>
      <w:r w:rsidR="006E661F" w:rsidRPr="006E661F">
        <w:rPr>
          <w:rFonts w:ascii="Palatino Linotype" w:hAnsi="Palatino Linotype"/>
          <w:sz w:val="20"/>
        </w:rPr>
        <w:t xml:space="preserve">42 </w:t>
      </w:r>
      <w:r w:rsidRPr="006E661F">
        <w:rPr>
          <w:rFonts w:ascii="Palatino Linotype" w:hAnsi="Palatino Linotype"/>
          <w:sz w:val="20"/>
        </w:rPr>
        <w:t xml:space="preserve">Of Law </w:t>
      </w:r>
      <w:r w:rsidR="006E661F" w:rsidRPr="006E661F">
        <w:rPr>
          <w:rFonts w:ascii="Palatino Linotype" w:hAnsi="Palatino Linotype"/>
          <w:sz w:val="20"/>
        </w:rPr>
        <w:t xml:space="preserve">21 </w:t>
      </w:r>
      <w:r w:rsidRPr="006E661F">
        <w:rPr>
          <w:rFonts w:ascii="Palatino Linotype" w:hAnsi="Palatino Linotype"/>
          <w:sz w:val="20"/>
        </w:rPr>
        <w:t xml:space="preserve">Of </w:t>
      </w:r>
      <w:r w:rsidR="006E661F" w:rsidRPr="006E661F">
        <w:rPr>
          <w:rFonts w:ascii="Palatino Linotype" w:hAnsi="Palatino Linotype"/>
          <w:sz w:val="20"/>
        </w:rPr>
        <w:t xml:space="preserve">2023 </w:t>
      </w:r>
      <w:r w:rsidRPr="006E661F">
        <w:rPr>
          <w:rFonts w:ascii="Palatino Linotype" w:hAnsi="Palatino Linotype"/>
          <w:sz w:val="20"/>
        </w:rPr>
        <w:t xml:space="preserve">On </w:t>
      </w:r>
      <w:proofErr w:type="gramStart"/>
      <w:r w:rsidRPr="006E661F">
        <w:rPr>
          <w:rFonts w:ascii="Palatino Linotype" w:hAnsi="Palatino Linotype"/>
          <w:sz w:val="20"/>
        </w:rPr>
        <w:t>The</w:t>
      </w:r>
      <w:proofErr w:type="gramEnd"/>
      <w:r w:rsidRPr="006E661F">
        <w:rPr>
          <w:rFonts w:ascii="Palatino Linotype" w:hAnsi="Palatino Linotype"/>
          <w:sz w:val="20"/>
        </w:rPr>
        <w:t xml:space="preserve"> National Capital</w:t>
      </w:r>
      <w:r w:rsidR="006E661F" w:rsidRPr="006E661F">
        <w:rPr>
          <w:rFonts w:ascii="Palatino Linotype" w:hAnsi="Palatino Linotype"/>
          <w:sz w:val="20"/>
        </w:rPr>
        <w:t xml:space="preserve">: </w:t>
      </w:r>
      <w:r w:rsidRPr="006E661F">
        <w:rPr>
          <w:rFonts w:ascii="Palatino Linotype" w:hAnsi="Palatino Linotype"/>
          <w:sz w:val="20"/>
        </w:rPr>
        <w:t xml:space="preserve">A Study </w:t>
      </w:r>
      <w:proofErr w:type="gramStart"/>
      <w:r w:rsidRPr="006E661F">
        <w:rPr>
          <w:rFonts w:ascii="Palatino Linotype" w:hAnsi="Palatino Linotype"/>
          <w:sz w:val="20"/>
        </w:rPr>
        <w:t>Of</w:t>
      </w:r>
      <w:proofErr w:type="gramEnd"/>
      <w:r w:rsidRPr="006E661F">
        <w:rPr>
          <w:rFonts w:ascii="Palatino Linotype" w:hAnsi="Palatino Linotype"/>
          <w:sz w:val="20"/>
        </w:rPr>
        <w:t xml:space="preserve"> Legal Norms </w:t>
      </w:r>
      <w:proofErr w:type="gramStart"/>
      <w:r w:rsidRPr="006E661F">
        <w:rPr>
          <w:rFonts w:ascii="Palatino Linotype" w:hAnsi="Palatino Linotype"/>
          <w:sz w:val="20"/>
        </w:rPr>
        <w:t>And</w:t>
      </w:r>
      <w:proofErr w:type="gramEnd"/>
      <w:r w:rsidRPr="006E661F">
        <w:rPr>
          <w:rFonts w:ascii="Palatino Linotype" w:hAnsi="Palatino Linotype"/>
          <w:sz w:val="20"/>
        </w:rPr>
        <w:t xml:space="preserve"> Morality</w:t>
      </w:r>
      <w:r w:rsidR="006E661F" w:rsidRPr="006E661F">
        <w:rPr>
          <w:rFonts w:ascii="Palatino Linotype" w:hAnsi="Palatino Linotype"/>
          <w:sz w:val="20"/>
        </w:rPr>
        <w:t xml:space="preserve">. </w:t>
      </w:r>
      <w:proofErr w:type="spellStart"/>
      <w:r w:rsidRPr="006E661F">
        <w:rPr>
          <w:rFonts w:ascii="Palatino Linotype" w:hAnsi="Palatino Linotype"/>
          <w:i/>
          <w:iCs/>
          <w:sz w:val="20"/>
        </w:rPr>
        <w:t>Simbur</w:t>
      </w:r>
      <w:proofErr w:type="spellEnd"/>
      <w:r w:rsidRPr="006E661F">
        <w:rPr>
          <w:rFonts w:ascii="Palatino Linotype" w:hAnsi="Palatino Linotype"/>
          <w:i/>
          <w:iCs/>
          <w:sz w:val="20"/>
        </w:rPr>
        <w:t xml:space="preserve"> Cahaya</w:t>
      </w:r>
      <w:r w:rsidR="006E661F" w:rsidRPr="006E661F">
        <w:rPr>
          <w:rFonts w:ascii="Palatino Linotype" w:hAnsi="Palatino Linotype"/>
          <w:sz w:val="20"/>
        </w:rPr>
        <w:t>, 1–17.</w:t>
      </w:r>
    </w:p>
    <w:p w14:paraId="1448B588" w14:textId="5DCBB53A"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Angela</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(2024). </w:t>
      </w:r>
      <w:r w:rsidRPr="006E661F">
        <w:rPr>
          <w:rFonts w:ascii="Palatino Linotype" w:hAnsi="Palatino Linotype"/>
          <w:sz w:val="20"/>
        </w:rPr>
        <w:t xml:space="preserve">Choice </w:t>
      </w:r>
      <w:r w:rsidR="006E661F" w:rsidRPr="006E661F">
        <w:rPr>
          <w:rFonts w:ascii="Palatino Linotype" w:hAnsi="Palatino Linotype"/>
          <w:sz w:val="20"/>
        </w:rPr>
        <w:t xml:space="preserve">Of </w:t>
      </w:r>
      <w:r w:rsidRPr="006E661F">
        <w:rPr>
          <w:rFonts w:ascii="Palatino Linotype" w:hAnsi="Palatino Linotype"/>
          <w:sz w:val="20"/>
        </w:rPr>
        <w:t xml:space="preserve">Law Clause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Foreign Investment Contracts </w:t>
      </w:r>
      <w:proofErr w:type="gramStart"/>
      <w:r w:rsidR="006E661F" w:rsidRPr="006E661F">
        <w:rPr>
          <w:rFonts w:ascii="Palatino Linotype" w:hAnsi="Palatino Linotype"/>
          <w:sz w:val="20"/>
        </w:rPr>
        <w:t>For</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Development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Nusantara Capital City</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Suara Hukum</w:t>
      </w:r>
      <w:r w:rsidR="006E661F" w:rsidRPr="006E661F">
        <w:rPr>
          <w:rFonts w:ascii="Palatino Linotype" w:hAnsi="Palatino Linotype"/>
          <w:sz w:val="20"/>
        </w:rPr>
        <w:t xml:space="preserve">, </w:t>
      </w:r>
      <w:r w:rsidR="006E661F" w:rsidRPr="006E661F">
        <w:rPr>
          <w:rFonts w:ascii="Palatino Linotype" w:hAnsi="Palatino Linotype"/>
          <w:i/>
          <w:iCs/>
          <w:sz w:val="20"/>
        </w:rPr>
        <w:t>6</w:t>
      </w:r>
      <w:r w:rsidR="006E661F" w:rsidRPr="006E661F">
        <w:rPr>
          <w:rFonts w:ascii="Palatino Linotype" w:hAnsi="Palatino Linotype"/>
          <w:sz w:val="20"/>
        </w:rPr>
        <w:t>(1). Https://Doi.Org/10.26740/Jsh.V6n1.P144-161</w:t>
      </w:r>
    </w:p>
    <w:p w14:paraId="4468CDDD" w14:textId="620C78DE"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Ariawan</w:t>
      </w:r>
      <w:proofErr w:type="spellEnd"/>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w:t>
      </w:r>
      <w:proofErr w:type="spellStart"/>
      <w:r w:rsidRPr="006E661F">
        <w:rPr>
          <w:rFonts w:ascii="Palatino Linotype" w:hAnsi="Palatino Linotype"/>
          <w:sz w:val="20"/>
        </w:rPr>
        <w:t>Nourma</w:t>
      </w:r>
      <w:proofErr w:type="spellEnd"/>
      <w:r w:rsidRPr="006E661F">
        <w:rPr>
          <w:rFonts w:ascii="Palatino Linotype" w:hAnsi="Palatino Linotype"/>
          <w:sz w:val="20"/>
        </w:rPr>
        <w:t xml:space="preserve"> Rani</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&amp; </w:t>
      </w:r>
      <w:proofErr w:type="spellStart"/>
      <w:r w:rsidRPr="006E661F">
        <w:rPr>
          <w:rFonts w:ascii="Palatino Linotype" w:hAnsi="Palatino Linotype"/>
          <w:sz w:val="20"/>
        </w:rPr>
        <w:t>Asropi</w:t>
      </w:r>
      <w:proofErr w:type="spellEnd"/>
      <w:r w:rsidR="006E661F" w:rsidRPr="006E661F">
        <w:rPr>
          <w:rFonts w:ascii="Palatino Linotype" w:hAnsi="Palatino Linotype"/>
          <w:sz w:val="20"/>
        </w:rPr>
        <w:t xml:space="preserve">. (2025). </w:t>
      </w:r>
      <w:r w:rsidRPr="006E661F">
        <w:rPr>
          <w:rFonts w:ascii="Palatino Linotype" w:hAnsi="Palatino Linotype"/>
          <w:sz w:val="20"/>
        </w:rPr>
        <w:t xml:space="preserve">Deficiencies </w:t>
      </w:r>
      <w:r w:rsidR="006E661F" w:rsidRPr="006E661F">
        <w:rPr>
          <w:rFonts w:ascii="Palatino Linotype" w:hAnsi="Palatino Linotype"/>
          <w:sz w:val="20"/>
        </w:rPr>
        <w:t xml:space="preserve">In </w:t>
      </w:r>
      <w:r w:rsidRPr="006E661F">
        <w:rPr>
          <w:rFonts w:ascii="Palatino Linotype" w:hAnsi="Palatino Linotype"/>
          <w:sz w:val="20"/>
        </w:rPr>
        <w:t>Regulatory Formulation</w:t>
      </w:r>
      <w:r w:rsidR="006E661F" w:rsidRPr="006E661F">
        <w:rPr>
          <w:rFonts w:ascii="Palatino Linotype" w:hAnsi="Palatino Linotype"/>
          <w:sz w:val="20"/>
        </w:rPr>
        <w:t xml:space="preserve">: </w:t>
      </w:r>
      <w:r w:rsidRPr="006E661F">
        <w:rPr>
          <w:rFonts w:ascii="Palatino Linotype" w:hAnsi="Palatino Linotype"/>
          <w:sz w:val="20"/>
        </w:rPr>
        <w:t xml:space="preserve">An Evaluation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IKN Law </w:t>
      </w:r>
      <w:r w:rsidR="006E661F" w:rsidRPr="006E661F">
        <w:rPr>
          <w:rFonts w:ascii="Palatino Linotype" w:hAnsi="Palatino Linotype"/>
          <w:sz w:val="20"/>
        </w:rPr>
        <w:t xml:space="preserve">Through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Corruption Risk Assessment Framework</w:t>
      </w:r>
      <w:r w:rsidR="006E661F" w:rsidRPr="006E661F">
        <w:rPr>
          <w:rFonts w:ascii="Palatino Linotype" w:hAnsi="Palatino Linotype"/>
          <w:sz w:val="20"/>
        </w:rPr>
        <w:t xml:space="preserve">.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r w:rsidRPr="006E661F">
        <w:rPr>
          <w:rFonts w:ascii="Palatino Linotype" w:hAnsi="Palatino Linotype"/>
          <w:i/>
          <w:iCs/>
          <w:sz w:val="20"/>
        </w:rPr>
        <w:t xml:space="preserve">Public Policy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Applied Administration</w:t>
      </w:r>
      <w:r w:rsidR="006E661F" w:rsidRPr="006E661F">
        <w:rPr>
          <w:rFonts w:ascii="Palatino Linotype" w:hAnsi="Palatino Linotype"/>
          <w:sz w:val="20"/>
        </w:rPr>
        <w:t>. Https://Doi.Org/10.32834/Jplan.V7i1.876</w:t>
      </w:r>
    </w:p>
    <w:p w14:paraId="03AE7E9E" w14:textId="46690F65"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Borras</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(2023). </w:t>
      </w:r>
      <w:r w:rsidRPr="006E661F">
        <w:rPr>
          <w:rFonts w:ascii="Palatino Linotype" w:hAnsi="Palatino Linotype"/>
          <w:sz w:val="20"/>
        </w:rPr>
        <w:t xml:space="preserve">La Via Campesina </w:t>
      </w:r>
      <w:r w:rsidR="006E661F" w:rsidRPr="006E661F">
        <w:rPr>
          <w:rFonts w:ascii="Palatino Linotype" w:hAnsi="Palatino Linotype"/>
          <w:sz w:val="20"/>
        </w:rPr>
        <w:t xml:space="preserve">– Transforming Agrarian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Knowledge Politics, And Co-Constructing </w:t>
      </w:r>
      <w:proofErr w:type="gramStart"/>
      <w:r w:rsidR="006E661F" w:rsidRPr="006E661F">
        <w:rPr>
          <w:rFonts w:ascii="Palatino Linotype" w:hAnsi="Palatino Linotype"/>
          <w:sz w:val="20"/>
        </w:rPr>
        <w:t>A</w:t>
      </w:r>
      <w:proofErr w:type="gramEnd"/>
      <w:r w:rsidR="006E661F" w:rsidRPr="006E661F">
        <w:rPr>
          <w:rFonts w:ascii="Palatino Linotype" w:hAnsi="Palatino Linotype"/>
          <w:sz w:val="20"/>
        </w:rPr>
        <w:t xml:space="preserve"> Field: </w:t>
      </w:r>
      <w:r w:rsidRPr="006E661F">
        <w:rPr>
          <w:rFonts w:ascii="Palatino Linotype" w:hAnsi="Palatino Linotype"/>
          <w:sz w:val="20"/>
        </w:rPr>
        <w:t xml:space="preserve">A </w:t>
      </w:r>
      <w:proofErr w:type="spellStart"/>
      <w:r w:rsidR="006E661F" w:rsidRPr="006E661F">
        <w:rPr>
          <w:rFonts w:ascii="Palatino Linotype" w:hAnsi="Palatino Linotype"/>
          <w:sz w:val="20"/>
        </w:rPr>
        <w:t>Laudatio</w:t>
      </w:r>
      <w:proofErr w:type="spellEnd"/>
      <w:r w:rsidR="006E661F" w:rsidRPr="006E661F">
        <w:rPr>
          <w:rFonts w:ascii="Palatino Linotype" w:hAnsi="Palatino Linotype"/>
          <w:sz w:val="20"/>
        </w:rPr>
        <w:t xml:space="preserve">. </w:t>
      </w:r>
      <w:r w:rsidRPr="006E661F">
        <w:rPr>
          <w:rFonts w:ascii="Palatino Linotype" w:hAnsi="Palatino Linotype"/>
          <w:i/>
          <w:iCs/>
          <w:sz w:val="20"/>
        </w:rPr>
        <w:t xml:space="preserve">The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Peasant Studies</w:t>
      </w:r>
      <w:r w:rsidR="006E661F" w:rsidRPr="006E661F">
        <w:rPr>
          <w:rFonts w:ascii="Palatino Linotype" w:hAnsi="Palatino Linotype"/>
          <w:sz w:val="20"/>
        </w:rPr>
        <w:t xml:space="preserve">, </w:t>
      </w:r>
      <w:r w:rsidR="006E661F" w:rsidRPr="006E661F">
        <w:rPr>
          <w:rFonts w:ascii="Palatino Linotype" w:hAnsi="Palatino Linotype"/>
          <w:i/>
          <w:iCs/>
          <w:sz w:val="20"/>
        </w:rPr>
        <w:t>50</w:t>
      </w:r>
      <w:r w:rsidR="006E661F" w:rsidRPr="006E661F">
        <w:rPr>
          <w:rFonts w:ascii="Palatino Linotype" w:hAnsi="Palatino Linotype"/>
          <w:sz w:val="20"/>
        </w:rPr>
        <w:t>(2), 691–724. Https://Doi.Org/10.1080/03066150.2023.2176760</w:t>
      </w:r>
    </w:p>
    <w:p w14:paraId="583C1304" w14:textId="09512379"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Busari</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Darma</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w:t>
      </w:r>
      <w:proofErr w:type="spellStart"/>
      <w:r w:rsidRPr="006E661F">
        <w:rPr>
          <w:rFonts w:ascii="Palatino Linotype" w:hAnsi="Palatino Linotype"/>
          <w:sz w:val="20"/>
        </w:rPr>
        <w:t>Priyagus</w:t>
      </w:r>
      <w:proofErr w:type="spellEnd"/>
      <w:r w:rsidR="006E661F" w:rsidRPr="006E661F">
        <w:rPr>
          <w:rFonts w:ascii="Palatino Linotype" w:hAnsi="Palatino Linotype"/>
          <w:sz w:val="20"/>
        </w:rPr>
        <w:t xml:space="preserve">, </w:t>
      </w:r>
      <w:r w:rsidRPr="006E661F">
        <w:rPr>
          <w:rFonts w:ascii="Palatino Linotype" w:hAnsi="Palatino Linotype"/>
          <w:sz w:val="20"/>
        </w:rPr>
        <w:t>P</w:t>
      </w:r>
      <w:r w:rsidR="006E661F" w:rsidRPr="006E661F">
        <w:rPr>
          <w:rFonts w:ascii="Palatino Linotype" w:hAnsi="Palatino Linotype"/>
          <w:sz w:val="20"/>
        </w:rPr>
        <w:t xml:space="preserve">., </w:t>
      </w:r>
      <w:proofErr w:type="spellStart"/>
      <w:r w:rsidRPr="006E661F">
        <w:rPr>
          <w:rFonts w:ascii="Palatino Linotype" w:hAnsi="Palatino Linotype"/>
          <w:sz w:val="20"/>
        </w:rPr>
        <w:t>Hidayati</w:t>
      </w:r>
      <w:proofErr w:type="spellEnd"/>
      <w:r w:rsidR="006E661F" w:rsidRPr="006E661F">
        <w:rPr>
          <w:rFonts w:ascii="Palatino Linotype" w:hAnsi="Palatino Linotype"/>
          <w:sz w:val="20"/>
        </w:rPr>
        <w:t xml:space="preserve">, </w:t>
      </w:r>
      <w:r w:rsidRPr="006E661F">
        <w:rPr>
          <w:rFonts w:ascii="Palatino Linotype" w:hAnsi="Palatino Linotype"/>
          <w:sz w:val="20"/>
        </w:rPr>
        <w:t>T</w:t>
      </w:r>
      <w:r w:rsidR="006E661F" w:rsidRPr="006E661F">
        <w:rPr>
          <w:rFonts w:ascii="Palatino Linotype" w:hAnsi="Palatino Linotype"/>
          <w:sz w:val="20"/>
        </w:rPr>
        <w:t xml:space="preserve">., </w:t>
      </w:r>
      <w:r w:rsidRPr="006E661F">
        <w:rPr>
          <w:rFonts w:ascii="Palatino Linotype" w:hAnsi="Palatino Linotype"/>
          <w:sz w:val="20"/>
        </w:rPr>
        <w:t>Darmawan</w:t>
      </w:r>
      <w:r w:rsidR="006E661F" w:rsidRPr="006E661F">
        <w:rPr>
          <w:rFonts w:ascii="Palatino Linotype" w:hAnsi="Palatino Linotype"/>
          <w:sz w:val="20"/>
        </w:rPr>
        <w:t xml:space="preserve">, </w:t>
      </w:r>
      <w:r w:rsidRPr="006E661F">
        <w:rPr>
          <w:rFonts w:ascii="Palatino Linotype" w:hAnsi="Palatino Linotype"/>
          <w:sz w:val="20"/>
        </w:rPr>
        <w:t>D</w:t>
      </w:r>
      <w:r w:rsidR="006E661F" w:rsidRPr="006E661F">
        <w:rPr>
          <w:rFonts w:ascii="Palatino Linotype" w:hAnsi="Palatino Linotype"/>
          <w:sz w:val="20"/>
        </w:rPr>
        <w:t xml:space="preserve">., </w:t>
      </w:r>
      <w:r w:rsidRPr="006E661F">
        <w:rPr>
          <w:rFonts w:ascii="Palatino Linotype" w:hAnsi="Palatino Linotype"/>
          <w:sz w:val="20"/>
        </w:rPr>
        <w:t>Darma</w:t>
      </w:r>
      <w:r w:rsidR="006E661F" w:rsidRPr="006E661F">
        <w:rPr>
          <w:rFonts w:ascii="Palatino Linotype" w:hAnsi="Palatino Linotype"/>
          <w:sz w:val="20"/>
        </w:rPr>
        <w:t xml:space="preserve">, </w:t>
      </w:r>
      <w:r w:rsidRPr="006E661F">
        <w:rPr>
          <w:rFonts w:ascii="Palatino Linotype" w:hAnsi="Palatino Linotype"/>
          <w:sz w:val="20"/>
        </w:rPr>
        <w:t>D</w:t>
      </w:r>
      <w:r w:rsidR="006E661F" w:rsidRPr="006E661F">
        <w:rPr>
          <w:rFonts w:ascii="Palatino Linotype" w:hAnsi="Palatino Linotype"/>
          <w:sz w:val="20"/>
        </w:rPr>
        <w:t xml:space="preserve">. </w:t>
      </w:r>
      <w:r w:rsidRPr="006E661F">
        <w:rPr>
          <w:rFonts w:ascii="Palatino Linotype" w:hAnsi="Palatino Linotype"/>
          <w:sz w:val="20"/>
        </w:rPr>
        <w:t>C</w:t>
      </w:r>
      <w:r w:rsidR="006E661F" w:rsidRPr="006E661F">
        <w:rPr>
          <w:rFonts w:ascii="Palatino Linotype" w:hAnsi="Palatino Linotype"/>
          <w:sz w:val="20"/>
        </w:rPr>
        <w:t xml:space="preserve">., &amp; </w:t>
      </w:r>
      <w:proofErr w:type="spellStart"/>
      <w:r w:rsidRPr="006E661F">
        <w:rPr>
          <w:rFonts w:ascii="Palatino Linotype" w:hAnsi="Palatino Linotype"/>
          <w:sz w:val="20"/>
        </w:rPr>
        <w:t>Rizkuna</w:t>
      </w:r>
      <w:proofErr w:type="spellEnd"/>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(2025). </w:t>
      </w:r>
      <w:r w:rsidRPr="006E661F">
        <w:rPr>
          <w:rFonts w:ascii="Palatino Linotype" w:hAnsi="Palatino Linotype"/>
          <w:sz w:val="20"/>
        </w:rPr>
        <w:t xml:space="preserve">Navigating </w:t>
      </w:r>
      <w:r w:rsidR="006E661F" w:rsidRPr="006E661F">
        <w:rPr>
          <w:rFonts w:ascii="Palatino Linotype" w:hAnsi="Palatino Linotype"/>
          <w:sz w:val="20"/>
        </w:rPr>
        <w:t xml:space="preserve">A Sustainable Agricultural Economy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Indonesia’s </w:t>
      </w:r>
      <w:r w:rsidR="006E661F" w:rsidRPr="006E661F">
        <w:rPr>
          <w:rFonts w:ascii="Palatino Linotype" w:hAnsi="Palatino Linotype"/>
          <w:sz w:val="20"/>
        </w:rPr>
        <w:t xml:space="preserve">New Capital City. </w:t>
      </w:r>
      <w:proofErr w:type="spellStart"/>
      <w:r w:rsidRPr="006E661F">
        <w:rPr>
          <w:rFonts w:ascii="Palatino Linotype" w:hAnsi="Palatino Linotype"/>
          <w:i/>
          <w:iCs/>
          <w:sz w:val="20"/>
        </w:rPr>
        <w:t>Sustinere</w:t>
      </w:r>
      <w:proofErr w:type="spellEnd"/>
      <w:r w:rsidR="006E661F" w:rsidRPr="006E661F">
        <w:rPr>
          <w:rFonts w:ascii="Palatino Linotype" w:hAnsi="Palatino Linotype"/>
          <w:i/>
          <w:iCs/>
          <w:sz w:val="20"/>
        </w:rPr>
        <w:t xml:space="preserve">: </w:t>
      </w:r>
      <w:r w:rsidRPr="006E661F">
        <w:rPr>
          <w:rFonts w:ascii="Palatino Linotype" w:hAnsi="Palatino Linotype"/>
          <w:i/>
          <w:iCs/>
          <w:sz w:val="20"/>
        </w:rPr>
        <w:t xml:space="preserve">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 xml:space="preserve">Environment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Sustainability</w:t>
      </w:r>
      <w:r w:rsidR="006E661F" w:rsidRPr="006E661F">
        <w:rPr>
          <w:rFonts w:ascii="Palatino Linotype" w:hAnsi="Palatino Linotype"/>
          <w:sz w:val="20"/>
        </w:rPr>
        <w:t xml:space="preserve">, </w:t>
      </w:r>
      <w:r w:rsidR="006E661F" w:rsidRPr="006E661F">
        <w:rPr>
          <w:rFonts w:ascii="Palatino Linotype" w:hAnsi="Palatino Linotype"/>
          <w:i/>
          <w:iCs/>
          <w:sz w:val="20"/>
        </w:rPr>
        <w:t>9</w:t>
      </w:r>
      <w:r w:rsidR="006E661F" w:rsidRPr="006E661F">
        <w:rPr>
          <w:rFonts w:ascii="Palatino Linotype" w:hAnsi="Palatino Linotype"/>
          <w:sz w:val="20"/>
        </w:rPr>
        <w:t>(2). Https://Doi.Org/10.22515/Sustinere.Jes.V9i2.490</w:t>
      </w:r>
    </w:p>
    <w:p w14:paraId="13B27352" w14:textId="1E1CFCFC"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Cahyaningrum</w:t>
      </w:r>
      <w:proofErr w:type="spellEnd"/>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O</w:t>
      </w:r>
      <w:r w:rsidR="006E661F" w:rsidRPr="006E661F">
        <w:rPr>
          <w:rFonts w:ascii="Palatino Linotype" w:hAnsi="Palatino Linotype"/>
          <w:sz w:val="20"/>
        </w:rPr>
        <w:t xml:space="preserve">., </w:t>
      </w:r>
      <w:proofErr w:type="spellStart"/>
      <w:r w:rsidRPr="006E661F">
        <w:rPr>
          <w:rFonts w:ascii="Palatino Linotype" w:hAnsi="Palatino Linotype"/>
          <w:sz w:val="20"/>
        </w:rPr>
        <w:t>Permana</w:t>
      </w:r>
      <w:proofErr w:type="spellEnd"/>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Rukmana</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Y</w:t>
      </w:r>
      <w:r w:rsidR="006E661F" w:rsidRPr="006E661F">
        <w:rPr>
          <w:rFonts w:ascii="Palatino Linotype" w:hAnsi="Palatino Linotype"/>
          <w:sz w:val="20"/>
        </w:rPr>
        <w:t xml:space="preserve">., </w:t>
      </w:r>
      <w:r w:rsidRPr="006E661F">
        <w:rPr>
          <w:rFonts w:ascii="Palatino Linotype" w:hAnsi="Palatino Linotype"/>
          <w:sz w:val="20"/>
        </w:rPr>
        <w:t>Suroso</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&amp; </w:t>
      </w:r>
      <w:proofErr w:type="spellStart"/>
      <w:r w:rsidRPr="006E661F">
        <w:rPr>
          <w:rFonts w:ascii="Palatino Linotype" w:hAnsi="Palatino Linotype"/>
          <w:sz w:val="20"/>
        </w:rPr>
        <w:t>Fachrurazi</w:t>
      </w:r>
      <w:proofErr w:type="spellEnd"/>
      <w:r w:rsidR="006E661F" w:rsidRPr="006E661F">
        <w:rPr>
          <w:rFonts w:ascii="Palatino Linotype" w:hAnsi="Palatino Linotype"/>
          <w:sz w:val="20"/>
        </w:rPr>
        <w:t xml:space="preserve">, </w:t>
      </w:r>
      <w:r w:rsidRPr="006E661F">
        <w:rPr>
          <w:rFonts w:ascii="Palatino Linotype" w:hAnsi="Palatino Linotype"/>
          <w:sz w:val="20"/>
        </w:rPr>
        <w:t>F</w:t>
      </w:r>
      <w:r w:rsidR="006E661F" w:rsidRPr="006E661F">
        <w:rPr>
          <w:rFonts w:ascii="Palatino Linotype" w:hAnsi="Palatino Linotype"/>
          <w:sz w:val="20"/>
        </w:rPr>
        <w:t xml:space="preserve">. (2023). </w:t>
      </w:r>
      <w:r w:rsidRPr="006E661F">
        <w:rPr>
          <w:rFonts w:ascii="Palatino Linotype" w:hAnsi="Palatino Linotype"/>
          <w:sz w:val="20"/>
        </w:rPr>
        <w:t>Regulatory Environmental Impact</w:t>
      </w:r>
      <w:r w:rsidR="006E661F" w:rsidRPr="006E661F">
        <w:rPr>
          <w:rFonts w:ascii="Palatino Linotype" w:hAnsi="Palatino Linotype"/>
          <w:sz w:val="20"/>
        </w:rPr>
        <w:t xml:space="preserve">, </w:t>
      </w:r>
      <w:r w:rsidRPr="006E661F">
        <w:rPr>
          <w:rFonts w:ascii="Palatino Linotype" w:hAnsi="Palatino Linotype"/>
          <w:sz w:val="20"/>
        </w:rPr>
        <w:t>Contract Law</w:t>
      </w:r>
      <w:r w:rsidR="006E661F" w:rsidRPr="006E661F">
        <w:rPr>
          <w:rFonts w:ascii="Palatino Linotype" w:hAnsi="Palatino Linotype"/>
          <w:sz w:val="20"/>
        </w:rPr>
        <w:t xml:space="preserve">, </w:t>
      </w:r>
      <w:r w:rsidRPr="006E661F">
        <w:rPr>
          <w:rFonts w:ascii="Palatino Linotype" w:hAnsi="Palatino Linotype"/>
          <w:sz w:val="20"/>
        </w:rPr>
        <w:t>Intellectual Property Rights</w:t>
      </w:r>
      <w:r w:rsidR="006E661F" w:rsidRPr="006E661F">
        <w:rPr>
          <w:rFonts w:ascii="Palatino Linotype" w:hAnsi="Palatino Linotype"/>
          <w:sz w:val="20"/>
        </w:rPr>
        <w:t xml:space="preserve">, And </w:t>
      </w:r>
      <w:r w:rsidRPr="006E661F">
        <w:rPr>
          <w:rFonts w:ascii="Palatino Linotype" w:hAnsi="Palatino Linotype"/>
          <w:sz w:val="20"/>
        </w:rPr>
        <w:t xml:space="preserve">Taxation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Entrepreneurial Activities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Bandung City</w:t>
      </w:r>
      <w:r w:rsidR="006E661F" w:rsidRPr="006E661F">
        <w:rPr>
          <w:rFonts w:ascii="Palatino Linotype" w:hAnsi="Palatino Linotype"/>
          <w:sz w:val="20"/>
        </w:rPr>
        <w:t xml:space="preserve">. </w:t>
      </w:r>
      <w:r w:rsidRPr="006E661F">
        <w:rPr>
          <w:rFonts w:ascii="Palatino Linotype" w:hAnsi="Palatino Linotype"/>
          <w:i/>
          <w:iCs/>
          <w:sz w:val="20"/>
        </w:rPr>
        <w:t>J</w:t>
      </w:r>
      <w:r w:rsidR="006E661F" w:rsidRPr="006E661F">
        <w:rPr>
          <w:rFonts w:ascii="Palatino Linotype" w:hAnsi="Palatino Linotype"/>
          <w:i/>
          <w:iCs/>
          <w:sz w:val="20"/>
        </w:rPr>
        <w:t xml:space="preserve">. </w:t>
      </w:r>
      <w:r w:rsidRPr="006E661F">
        <w:rPr>
          <w:rFonts w:ascii="Palatino Linotype" w:hAnsi="Palatino Linotype"/>
          <w:i/>
          <w:iCs/>
          <w:sz w:val="20"/>
        </w:rPr>
        <w:t>Ekon</w:t>
      </w:r>
      <w:r w:rsidR="006E661F" w:rsidRPr="006E661F">
        <w:rPr>
          <w:rFonts w:ascii="Palatino Linotype" w:hAnsi="Palatino Linotype"/>
          <w:i/>
          <w:iCs/>
          <w:sz w:val="20"/>
        </w:rPr>
        <w:t xml:space="preserve">. </w:t>
      </w:r>
      <w:r w:rsidRPr="006E661F">
        <w:rPr>
          <w:rFonts w:ascii="Palatino Linotype" w:hAnsi="Palatino Linotype"/>
          <w:i/>
          <w:iCs/>
          <w:sz w:val="20"/>
        </w:rPr>
        <w:t xml:space="preserve">Dan </w:t>
      </w:r>
      <w:proofErr w:type="spellStart"/>
      <w:r w:rsidRPr="006E661F">
        <w:rPr>
          <w:rFonts w:ascii="Palatino Linotype" w:hAnsi="Palatino Linotype"/>
          <w:i/>
          <w:iCs/>
          <w:sz w:val="20"/>
        </w:rPr>
        <w:t>Kewirausahaan</w:t>
      </w:r>
      <w:proofErr w:type="spellEnd"/>
      <w:r w:rsidRPr="006E661F">
        <w:rPr>
          <w:rFonts w:ascii="Palatino Linotype" w:hAnsi="Palatino Linotype"/>
          <w:i/>
          <w:iCs/>
          <w:sz w:val="20"/>
        </w:rPr>
        <w:t xml:space="preserve"> West Sci</w:t>
      </w:r>
      <w:r w:rsidR="006E661F" w:rsidRPr="006E661F">
        <w:rPr>
          <w:rFonts w:ascii="Palatino Linotype" w:hAnsi="Palatino Linotype"/>
          <w:sz w:val="20"/>
        </w:rPr>
        <w:t xml:space="preserve">, </w:t>
      </w:r>
      <w:r w:rsidR="006E661F" w:rsidRPr="006E661F">
        <w:rPr>
          <w:rFonts w:ascii="Palatino Linotype" w:hAnsi="Palatino Linotype"/>
          <w:i/>
          <w:iCs/>
          <w:sz w:val="20"/>
        </w:rPr>
        <w:t>1</w:t>
      </w:r>
      <w:r w:rsidR="006E661F" w:rsidRPr="006E661F">
        <w:rPr>
          <w:rFonts w:ascii="Palatino Linotype" w:hAnsi="Palatino Linotype"/>
          <w:sz w:val="20"/>
        </w:rPr>
        <w:t>(02), 109–121.</w:t>
      </w:r>
    </w:p>
    <w:p w14:paraId="3FFED5B9" w14:textId="1B9E7117"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Christie</w:t>
      </w:r>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w:t>
      </w:r>
      <w:proofErr w:type="spellStart"/>
      <w:r w:rsidRPr="006E661F">
        <w:rPr>
          <w:rFonts w:ascii="Palatino Linotype" w:hAnsi="Palatino Linotype"/>
          <w:sz w:val="20"/>
        </w:rPr>
        <w:t>Merlim</w:t>
      </w:r>
      <w:proofErr w:type="spellEnd"/>
      <w:r w:rsidR="006E661F" w:rsidRPr="006E661F">
        <w:rPr>
          <w:rFonts w:ascii="Palatino Linotype" w:hAnsi="Palatino Linotype"/>
          <w:sz w:val="20"/>
        </w:rPr>
        <w:t xml:space="preserve">, </w:t>
      </w:r>
      <w:r w:rsidRPr="006E661F">
        <w:rPr>
          <w:rFonts w:ascii="Palatino Linotype" w:hAnsi="Palatino Linotype"/>
          <w:sz w:val="20"/>
        </w:rPr>
        <w:t>V</w:t>
      </w:r>
      <w:r w:rsidR="006E661F" w:rsidRPr="006E661F">
        <w:rPr>
          <w:rFonts w:ascii="Palatino Linotype" w:hAnsi="Palatino Linotype"/>
          <w:sz w:val="20"/>
        </w:rPr>
        <w:t xml:space="preserve">., &amp; </w:t>
      </w:r>
      <w:r w:rsidRPr="006E661F">
        <w:rPr>
          <w:rFonts w:ascii="Palatino Linotype" w:hAnsi="Palatino Linotype"/>
          <w:sz w:val="20"/>
        </w:rPr>
        <w:t>Widjojo</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(2023). </w:t>
      </w:r>
      <w:proofErr w:type="spellStart"/>
      <w:r w:rsidRPr="006E661F">
        <w:rPr>
          <w:rFonts w:ascii="Palatino Linotype" w:hAnsi="Palatino Linotype"/>
          <w:sz w:val="20"/>
        </w:rPr>
        <w:t>Prosedur</w:t>
      </w:r>
      <w:proofErr w:type="spellEnd"/>
      <w:r w:rsidRPr="006E661F">
        <w:rPr>
          <w:rFonts w:ascii="Palatino Linotype" w:hAnsi="Palatino Linotype"/>
          <w:sz w:val="20"/>
        </w:rPr>
        <w:t xml:space="preserve"> </w:t>
      </w:r>
      <w:proofErr w:type="spellStart"/>
      <w:r w:rsidRPr="006E661F">
        <w:rPr>
          <w:rFonts w:ascii="Palatino Linotype" w:hAnsi="Palatino Linotype"/>
          <w:sz w:val="20"/>
        </w:rPr>
        <w:t>Perolehan</w:t>
      </w:r>
      <w:proofErr w:type="spellEnd"/>
      <w:r w:rsidRPr="006E661F">
        <w:rPr>
          <w:rFonts w:ascii="Palatino Linotype" w:hAnsi="Palatino Linotype"/>
          <w:sz w:val="20"/>
        </w:rPr>
        <w:t xml:space="preserve"> Hak Pakai </w:t>
      </w:r>
      <w:proofErr w:type="gramStart"/>
      <w:r w:rsidR="006E661F" w:rsidRPr="006E661F">
        <w:rPr>
          <w:rFonts w:ascii="Palatino Linotype" w:hAnsi="Palatino Linotype"/>
          <w:sz w:val="20"/>
        </w:rPr>
        <w:t>Di</w:t>
      </w:r>
      <w:proofErr w:type="gramEnd"/>
      <w:r w:rsidR="006E661F" w:rsidRPr="006E661F">
        <w:rPr>
          <w:rFonts w:ascii="Palatino Linotype" w:hAnsi="Palatino Linotype"/>
          <w:sz w:val="20"/>
        </w:rPr>
        <w:t xml:space="preserve"> Atas </w:t>
      </w:r>
      <w:r w:rsidRPr="006E661F">
        <w:rPr>
          <w:rFonts w:ascii="Palatino Linotype" w:hAnsi="Palatino Linotype"/>
          <w:sz w:val="20"/>
        </w:rPr>
        <w:t xml:space="preserve">Tanah Hak Milik Menurut Hukum Tanah Nasional </w:t>
      </w:r>
      <w:proofErr w:type="spellStart"/>
      <w:r w:rsidR="006E661F" w:rsidRPr="006E661F">
        <w:rPr>
          <w:rFonts w:ascii="Palatino Linotype" w:hAnsi="Palatino Linotype"/>
          <w:sz w:val="20"/>
        </w:rPr>
        <w:t>Untuk</w:t>
      </w:r>
      <w:proofErr w:type="spellEnd"/>
      <w:r w:rsidR="006E661F" w:rsidRPr="006E661F">
        <w:rPr>
          <w:rFonts w:ascii="Palatino Linotype" w:hAnsi="Palatino Linotype"/>
          <w:sz w:val="20"/>
        </w:rPr>
        <w:t xml:space="preserve"> </w:t>
      </w:r>
      <w:proofErr w:type="spellStart"/>
      <w:r w:rsidRPr="006E661F">
        <w:rPr>
          <w:rFonts w:ascii="Palatino Linotype" w:hAnsi="Palatino Linotype"/>
          <w:sz w:val="20"/>
        </w:rPr>
        <w:t>Menjamin</w:t>
      </w:r>
      <w:proofErr w:type="spellEnd"/>
      <w:r w:rsidRPr="006E661F">
        <w:rPr>
          <w:rFonts w:ascii="Palatino Linotype" w:hAnsi="Palatino Linotype"/>
          <w:sz w:val="20"/>
        </w:rPr>
        <w:t xml:space="preserve"> </w:t>
      </w:r>
      <w:proofErr w:type="spellStart"/>
      <w:r w:rsidRPr="006E661F">
        <w:rPr>
          <w:rFonts w:ascii="Palatino Linotype" w:hAnsi="Palatino Linotype"/>
          <w:sz w:val="20"/>
        </w:rPr>
        <w:t>Kepastian</w:t>
      </w:r>
      <w:proofErr w:type="spellEnd"/>
      <w:r w:rsidRPr="006E661F">
        <w:rPr>
          <w:rFonts w:ascii="Palatino Linotype" w:hAnsi="Palatino Linotype"/>
          <w:sz w:val="20"/>
        </w:rPr>
        <w:t xml:space="preserve"> Hukum </w:t>
      </w:r>
      <w:r w:rsidR="006E661F" w:rsidRPr="006E661F">
        <w:rPr>
          <w:rFonts w:ascii="Palatino Linotype" w:hAnsi="Palatino Linotype"/>
          <w:sz w:val="20"/>
        </w:rPr>
        <w:t xml:space="preserve">Bagi </w:t>
      </w:r>
      <w:r w:rsidRPr="006E661F">
        <w:rPr>
          <w:rFonts w:ascii="Palatino Linotype" w:hAnsi="Palatino Linotype"/>
          <w:sz w:val="20"/>
        </w:rPr>
        <w:t xml:space="preserve">Orang Asing </w:t>
      </w:r>
      <w:r w:rsidR="006E661F" w:rsidRPr="006E661F">
        <w:rPr>
          <w:rFonts w:ascii="Palatino Linotype" w:hAnsi="Palatino Linotype"/>
          <w:sz w:val="20"/>
        </w:rPr>
        <w:t>[</w:t>
      </w:r>
      <w:r w:rsidRPr="006E661F">
        <w:rPr>
          <w:rFonts w:ascii="Palatino Linotype" w:hAnsi="Palatino Linotype"/>
          <w:sz w:val="20"/>
        </w:rPr>
        <w:t xml:space="preserve">Procedure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Obtain Right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Use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Freehold Land According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National Land Law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Guarantee Legal Certainty </w:t>
      </w:r>
      <w:proofErr w:type="gramStart"/>
      <w:r w:rsidR="006E661F" w:rsidRPr="006E661F">
        <w:rPr>
          <w:rFonts w:ascii="Palatino Linotype" w:hAnsi="Palatino Linotype"/>
          <w:sz w:val="20"/>
        </w:rPr>
        <w:t>For</w:t>
      </w:r>
      <w:proofErr w:type="gramEnd"/>
      <w:r w:rsidR="006E661F" w:rsidRPr="006E661F">
        <w:rPr>
          <w:rFonts w:ascii="Palatino Linotype" w:hAnsi="Palatino Linotype"/>
          <w:sz w:val="20"/>
        </w:rPr>
        <w:t xml:space="preserve"> </w:t>
      </w:r>
      <w:r w:rsidRPr="006E661F">
        <w:rPr>
          <w:rFonts w:ascii="Palatino Linotype" w:hAnsi="Palatino Linotype"/>
          <w:sz w:val="20"/>
        </w:rPr>
        <w:t>Foreigners</w:t>
      </w:r>
      <w:r w:rsidR="006E661F" w:rsidRPr="006E661F">
        <w:rPr>
          <w:rFonts w:ascii="Palatino Linotype" w:hAnsi="Palatino Linotype"/>
          <w:sz w:val="20"/>
        </w:rPr>
        <w:t xml:space="preserve">]. </w:t>
      </w:r>
      <w:r w:rsidRPr="006E661F">
        <w:rPr>
          <w:rFonts w:ascii="Palatino Linotype" w:hAnsi="Palatino Linotype"/>
          <w:i/>
          <w:iCs/>
          <w:sz w:val="20"/>
        </w:rPr>
        <w:t>Notary Journal</w:t>
      </w:r>
      <w:r w:rsidR="006E661F" w:rsidRPr="006E661F">
        <w:rPr>
          <w:rFonts w:ascii="Palatino Linotype" w:hAnsi="Palatino Linotype"/>
          <w:sz w:val="20"/>
        </w:rPr>
        <w:t xml:space="preserve">, </w:t>
      </w:r>
      <w:r w:rsidR="006E661F" w:rsidRPr="006E661F">
        <w:rPr>
          <w:rFonts w:ascii="Palatino Linotype" w:hAnsi="Palatino Linotype"/>
          <w:i/>
          <w:iCs/>
          <w:sz w:val="20"/>
        </w:rPr>
        <w:t>3</w:t>
      </w:r>
      <w:r w:rsidR="006E661F" w:rsidRPr="006E661F">
        <w:rPr>
          <w:rFonts w:ascii="Palatino Linotype" w:hAnsi="Palatino Linotype"/>
          <w:sz w:val="20"/>
        </w:rPr>
        <w:t>(2). Https://Doi.Org/10.19166/Nj.V3i2.6997</w:t>
      </w:r>
    </w:p>
    <w:p w14:paraId="2E59F83E" w14:textId="63F5AAF7"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Cotula</w:t>
      </w:r>
      <w:proofErr w:type="spellEnd"/>
      <w:r w:rsidR="006E661F" w:rsidRPr="006E661F">
        <w:rPr>
          <w:rFonts w:ascii="Palatino Linotype" w:hAnsi="Palatino Linotype"/>
          <w:sz w:val="20"/>
        </w:rPr>
        <w:t xml:space="preserve">, </w:t>
      </w:r>
      <w:r w:rsidRPr="006E661F">
        <w:rPr>
          <w:rFonts w:ascii="Palatino Linotype" w:hAnsi="Palatino Linotype"/>
          <w:sz w:val="20"/>
        </w:rPr>
        <w:t>L</w:t>
      </w:r>
      <w:r w:rsidR="006E661F" w:rsidRPr="006E661F">
        <w:rPr>
          <w:rFonts w:ascii="Palatino Linotype" w:hAnsi="Palatino Linotype"/>
          <w:sz w:val="20"/>
        </w:rPr>
        <w:t xml:space="preserve">. (2020). </w:t>
      </w:r>
      <w:r w:rsidRPr="006E661F">
        <w:rPr>
          <w:rFonts w:ascii="Palatino Linotype" w:hAnsi="Palatino Linotype"/>
          <w:sz w:val="20"/>
        </w:rPr>
        <w:t xml:space="preserve">Property </w:t>
      </w:r>
      <w:r w:rsidR="006E661F" w:rsidRPr="006E661F">
        <w:rPr>
          <w:rFonts w:ascii="Palatino Linotype" w:hAnsi="Palatino Linotype"/>
          <w:sz w:val="20"/>
        </w:rPr>
        <w:t xml:space="preserve">Rights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Investment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Land: </w:t>
      </w:r>
      <w:r w:rsidRPr="006E661F">
        <w:rPr>
          <w:rFonts w:ascii="Palatino Linotype" w:hAnsi="Palatino Linotype"/>
          <w:sz w:val="20"/>
        </w:rPr>
        <w:t xml:space="preserve">Legal </w:t>
      </w:r>
      <w:r w:rsidR="006E661F" w:rsidRPr="006E661F">
        <w:rPr>
          <w:rFonts w:ascii="Palatino Linotype" w:hAnsi="Palatino Linotype"/>
          <w:sz w:val="20"/>
        </w:rPr>
        <w:t xml:space="preserve">Pathways </w:t>
      </w:r>
      <w:proofErr w:type="gramStart"/>
      <w:r w:rsidR="006E661F" w:rsidRPr="006E661F">
        <w:rPr>
          <w:rFonts w:ascii="Palatino Linotype" w:hAnsi="Palatino Linotype"/>
          <w:sz w:val="20"/>
        </w:rPr>
        <w:t>For</w:t>
      </w:r>
      <w:proofErr w:type="gramEnd"/>
      <w:r w:rsidR="006E661F" w:rsidRPr="006E661F">
        <w:rPr>
          <w:rFonts w:ascii="Palatino Linotype" w:hAnsi="Palatino Linotype"/>
          <w:sz w:val="20"/>
        </w:rPr>
        <w:t xml:space="preserve"> Equitable Governance. </w:t>
      </w:r>
      <w:r w:rsidRPr="006E661F">
        <w:rPr>
          <w:rFonts w:ascii="Palatino Linotype" w:hAnsi="Palatino Linotype"/>
          <w:i/>
          <w:iCs/>
          <w:sz w:val="20"/>
        </w:rPr>
        <w:t>Land Use Policy</w:t>
      </w:r>
      <w:r w:rsidR="006E661F" w:rsidRPr="006E661F">
        <w:rPr>
          <w:rFonts w:ascii="Palatino Linotype" w:hAnsi="Palatino Linotype"/>
          <w:sz w:val="20"/>
        </w:rPr>
        <w:t xml:space="preserve">, </w:t>
      </w:r>
      <w:r w:rsidR="006E661F" w:rsidRPr="006E661F">
        <w:rPr>
          <w:rFonts w:ascii="Palatino Linotype" w:hAnsi="Palatino Linotype"/>
          <w:i/>
          <w:iCs/>
          <w:sz w:val="20"/>
        </w:rPr>
        <w:t>99</w:t>
      </w:r>
      <w:r w:rsidR="006E661F" w:rsidRPr="006E661F">
        <w:rPr>
          <w:rFonts w:ascii="Palatino Linotype" w:hAnsi="Palatino Linotype"/>
          <w:sz w:val="20"/>
        </w:rPr>
        <w:t>, 104801.</w:t>
      </w:r>
    </w:p>
    <w:p w14:paraId="4C953ACA" w14:textId="218CBA81"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Deininger</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&amp; </w:t>
      </w:r>
      <w:r w:rsidRPr="006E661F">
        <w:rPr>
          <w:rFonts w:ascii="Palatino Linotype" w:hAnsi="Palatino Linotype"/>
          <w:sz w:val="20"/>
        </w:rPr>
        <w:t>Feeder</w:t>
      </w:r>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(2022). </w:t>
      </w:r>
      <w:r w:rsidRPr="006E661F">
        <w:rPr>
          <w:rFonts w:ascii="Palatino Linotype" w:hAnsi="Palatino Linotype"/>
          <w:sz w:val="20"/>
        </w:rPr>
        <w:t xml:space="preserve">Land </w:t>
      </w:r>
      <w:r w:rsidR="006E661F" w:rsidRPr="006E661F">
        <w:rPr>
          <w:rFonts w:ascii="Palatino Linotype" w:hAnsi="Palatino Linotype"/>
          <w:sz w:val="20"/>
        </w:rPr>
        <w:t xml:space="preserve">Institutions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Governance </w:t>
      </w:r>
      <w:proofErr w:type="gramStart"/>
      <w:r w:rsidR="006E661F" w:rsidRPr="006E661F">
        <w:rPr>
          <w:rFonts w:ascii="Palatino Linotype" w:hAnsi="Palatino Linotype"/>
          <w:sz w:val="20"/>
        </w:rPr>
        <w:t>For</w:t>
      </w:r>
      <w:proofErr w:type="gramEnd"/>
      <w:r w:rsidR="006E661F" w:rsidRPr="006E661F">
        <w:rPr>
          <w:rFonts w:ascii="Palatino Linotype" w:hAnsi="Palatino Linotype"/>
          <w:sz w:val="20"/>
        </w:rPr>
        <w:t xml:space="preserve"> Sustainable Development. </w:t>
      </w:r>
      <w:r w:rsidRPr="006E661F">
        <w:rPr>
          <w:rFonts w:ascii="Palatino Linotype" w:hAnsi="Palatino Linotype"/>
          <w:i/>
          <w:iCs/>
          <w:sz w:val="20"/>
        </w:rPr>
        <w:t>World Development</w:t>
      </w:r>
      <w:r w:rsidR="006E661F" w:rsidRPr="006E661F">
        <w:rPr>
          <w:rFonts w:ascii="Palatino Linotype" w:hAnsi="Palatino Linotype"/>
          <w:sz w:val="20"/>
        </w:rPr>
        <w:t xml:space="preserve">, </w:t>
      </w:r>
      <w:r w:rsidR="006E661F" w:rsidRPr="006E661F">
        <w:rPr>
          <w:rFonts w:ascii="Palatino Linotype" w:hAnsi="Palatino Linotype"/>
          <w:i/>
          <w:iCs/>
          <w:sz w:val="20"/>
        </w:rPr>
        <w:t>152</w:t>
      </w:r>
      <w:r w:rsidR="006E661F" w:rsidRPr="006E661F">
        <w:rPr>
          <w:rFonts w:ascii="Palatino Linotype" w:hAnsi="Palatino Linotype"/>
          <w:sz w:val="20"/>
        </w:rPr>
        <w:t>, 105783.</w:t>
      </w:r>
    </w:p>
    <w:p w14:paraId="13FD302D" w14:textId="7B162F1B"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 xml:space="preserve">Dwi </w:t>
      </w:r>
      <w:proofErr w:type="spellStart"/>
      <w:r w:rsidRPr="006E661F">
        <w:rPr>
          <w:rFonts w:ascii="Palatino Linotype" w:hAnsi="Palatino Linotype"/>
          <w:sz w:val="20"/>
        </w:rPr>
        <w:t>Indriati</w:t>
      </w:r>
      <w:proofErr w:type="spellEnd"/>
      <w:r w:rsidR="006E661F" w:rsidRPr="006E661F">
        <w:rPr>
          <w:rFonts w:ascii="Palatino Linotype" w:hAnsi="Palatino Linotype"/>
          <w:sz w:val="20"/>
        </w:rPr>
        <w:t xml:space="preserve">, </w:t>
      </w:r>
      <w:r w:rsidRPr="006E661F">
        <w:rPr>
          <w:rFonts w:ascii="Palatino Linotype" w:hAnsi="Palatino Linotype"/>
          <w:sz w:val="20"/>
        </w:rPr>
        <w:t>E</w:t>
      </w:r>
      <w:r w:rsidR="006E661F" w:rsidRPr="006E661F">
        <w:rPr>
          <w:rFonts w:ascii="Palatino Linotype" w:hAnsi="Palatino Linotype"/>
          <w:sz w:val="20"/>
        </w:rPr>
        <w:t xml:space="preserve">., </w:t>
      </w:r>
      <w:r w:rsidRPr="006E661F">
        <w:rPr>
          <w:rFonts w:ascii="Palatino Linotype" w:hAnsi="Palatino Linotype"/>
          <w:sz w:val="20"/>
        </w:rPr>
        <w:t>Ana</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&amp; </w:t>
      </w:r>
      <w:r w:rsidRPr="006E661F">
        <w:rPr>
          <w:rFonts w:ascii="Palatino Linotype" w:hAnsi="Palatino Linotype"/>
          <w:sz w:val="20"/>
        </w:rPr>
        <w:t>Nugroho</w:t>
      </w:r>
      <w:r w:rsidR="006E661F" w:rsidRPr="006E661F">
        <w:rPr>
          <w:rFonts w:ascii="Palatino Linotype" w:hAnsi="Palatino Linotype"/>
          <w:sz w:val="20"/>
        </w:rPr>
        <w:t xml:space="preserve">, </w:t>
      </w:r>
      <w:r w:rsidRPr="006E661F">
        <w:rPr>
          <w:rFonts w:ascii="Palatino Linotype" w:hAnsi="Palatino Linotype"/>
          <w:sz w:val="20"/>
        </w:rPr>
        <w:t>N</w:t>
      </w:r>
      <w:r w:rsidR="006E661F" w:rsidRPr="006E661F">
        <w:rPr>
          <w:rFonts w:ascii="Palatino Linotype" w:hAnsi="Palatino Linotype"/>
          <w:sz w:val="20"/>
        </w:rPr>
        <w:t xml:space="preserve">. (2022). </w:t>
      </w:r>
      <w:r w:rsidRPr="006E661F">
        <w:rPr>
          <w:rFonts w:ascii="Palatino Linotype" w:hAnsi="Palatino Linotype"/>
          <w:sz w:val="20"/>
        </w:rPr>
        <w:t xml:space="preserve">Philosophy Of Law </w:t>
      </w:r>
      <w:proofErr w:type="gramStart"/>
      <w:r w:rsidRPr="006E661F">
        <w:rPr>
          <w:rFonts w:ascii="Palatino Linotype" w:hAnsi="Palatino Linotype"/>
          <w:sz w:val="20"/>
        </w:rPr>
        <w:t>And</w:t>
      </w:r>
      <w:proofErr w:type="gramEnd"/>
      <w:r w:rsidRPr="006E661F">
        <w:rPr>
          <w:rFonts w:ascii="Palatino Linotype" w:hAnsi="Palatino Linotype"/>
          <w:sz w:val="20"/>
        </w:rPr>
        <w:t xml:space="preserve"> </w:t>
      </w:r>
      <w:proofErr w:type="gramStart"/>
      <w:r w:rsidRPr="006E661F">
        <w:rPr>
          <w:rFonts w:ascii="Palatino Linotype" w:hAnsi="Palatino Linotype"/>
          <w:sz w:val="20"/>
        </w:rPr>
        <w:t>The</w:t>
      </w:r>
      <w:proofErr w:type="gramEnd"/>
      <w:r w:rsidRPr="006E661F">
        <w:rPr>
          <w:rFonts w:ascii="Palatino Linotype" w:hAnsi="Palatino Linotype"/>
          <w:sz w:val="20"/>
        </w:rPr>
        <w:t xml:space="preserve"> Development </w:t>
      </w:r>
      <w:proofErr w:type="gramStart"/>
      <w:r w:rsidRPr="006E661F">
        <w:rPr>
          <w:rFonts w:ascii="Palatino Linotype" w:hAnsi="Palatino Linotype"/>
          <w:sz w:val="20"/>
        </w:rPr>
        <w:t>Of</w:t>
      </w:r>
      <w:proofErr w:type="gramEnd"/>
      <w:r w:rsidRPr="006E661F">
        <w:rPr>
          <w:rFonts w:ascii="Palatino Linotype" w:hAnsi="Palatino Linotype"/>
          <w:sz w:val="20"/>
        </w:rPr>
        <w:t xml:space="preserve"> Law </w:t>
      </w:r>
      <w:proofErr w:type="gramStart"/>
      <w:r w:rsidRPr="006E661F">
        <w:rPr>
          <w:rFonts w:ascii="Palatino Linotype" w:hAnsi="Palatino Linotype"/>
          <w:sz w:val="20"/>
        </w:rPr>
        <w:t>As</w:t>
      </w:r>
      <w:proofErr w:type="gramEnd"/>
      <w:r w:rsidRPr="006E661F">
        <w:rPr>
          <w:rFonts w:ascii="Palatino Linotype" w:hAnsi="Palatino Linotype"/>
          <w:sz w:val="20"/>
        </w:rPr>
        <w:t xml:space="preserve"> </w:t>
      </w:r>
      <w:proofErr w:type="gramStart"/>
      <w:r w:rsidRPr="006E661F">
        <w:rPr>
          <w:rFonts w:ascii="Palatino Linotype" w:hAnsi="Palatino Linotype"/>
          <w:sz w:val="20"/>
        </w:rPr>
        <w:t>A</w:t>
      </w:r>
      <w:proofErr w:type="gramEnd"/>
      <w:r w:rsidRPr="006E661F">
        <w:rPr>
          <w:rFonts w:ascii="Palatino Linotype" w:hAnsi="Palatino Linotype"/>
          <w:sz w:val="20"/>
        </w:rPr>
        <w:t xml:space="preserve"> Normative Legal Science</w:t>
      </w:r>
      <w:r w:rsidR="006E661F" w:rsidRPr="006E661F">
        <w:rPr>
          <w:rFonts w:ascii="Palatino Linotype" w:hAnsi="Palatino Linotype"/>
          <w:sz w:val="20"/>
        </w:rPr>
        <w:t xml:space="preserve">. </w:t>
      </w:r>
      <w:r w:rsidRPr="006E661F">
        <w:rPr>
          <w:rFonts w:ascii="Palatino Linotype" w:hAnsi="Palatino Linotype"/>
          <w:i/>
          <w:iCs/>
          <w:sz w:val="20"/>
        </w:rPr>
        <w:t xml:space="preserve">International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 xml:space="preserve">Educational Research </w:t>
      </w:r>
      <w:r w:rsidR="006E661F" w:rsidRPr="006E661F">
        <w:rPr>
          <w:rFonts w:ascii="Palatino Linotype" w:hAnsi="Palatino Linotype"/>
          <w:i/>
          <w:iCs/>
          <w:sz w:val="20"/>
        </w:rPr>
        <w:t xml:space="preserve">&amp; </w:t>
      </w:r>
      <w:r w:rsidRPr="006E661F">
        <w:rPr>
          <w:rFonts w:ascii="Palatino Linotype" w:hAnsi="Palatino Linotype"/>
          <w:i/>
          <w:iCs/>
          <w:sz w:val="20"/>
        </w:rPr>
        <w:t>Social Sciences</w:t>
      </w:r>
      <w:r w:rsidR="006E661F" w:rsidRPr="006E661F">
        <w:rPr>
          <w:rFonts w:ascii="Palatino Linotype" w:hAnsi="Palatino Linotype"/>
          <w:sz w:val="20"/>
        </w:rPr>
        <w:t xml:space="preserve">, </w:t>
      </w:r>
      <w:r w:rsidR="006E661F" w:rsidRPr="006E661F">
        <w:rPr>
          <w:rFonts w:ascii="Palatino Linotype" w:hAnsi="Palatino Linotype"/>
          <w:i/>
          <w:iCs/>
          <w:sz w:val="20"/>
        </w:rPr>
        <w:t>3</w:t>
      </w:r>
      <w:r w:rsidR="006E661F" w:rsidRPr="006E661F">
        <w:rPr>
          <w:rFonts w:ascii="Palatino Linotype" w:hAnsi="Palatino Linotype"/>
          <w:sz w:val="20"/>
        </w:rPr>
        <w:t>(1). Https://Doi.Org/10.51601/Ijersc.V3i1.293</w:t>
      </w:r>
    </w:p>
    <w:p w14:paraId="732DEB30" w14:textId="1F71FD3F"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lastRenderedPageBreak/>
        <w:t>Efrianto</w:t>
      </w:r>
      <w:proofErr w:type="spellEnd"/>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(2023). </w:t>
      </w:r>
      <w:r w:rsidRPr="006E661F">
        <w:rPr>
          <w:rFonts w:ascii="Palatino Linotype" w:hAnsi="Palatino Linotype"/>
          <w:sz w:val="20"/>
        </w:rPr>
        <w:t xml:space="preserve">Registration </w:t>
      </w:r>
      <w:r w:rsidR="006E661F" w:rsidRPr="006E661F">
        <w:rPr>
          <w:rFonts w:ascii="Palatino Linotype" w:hAnsi="Palatino Linotype"/>
          <w:sz w:val="20"/>
        </w:rPr>
        <w:t xml:space="preserve">Of </w:t>
      </w:r>
      <w:r w:rsidRPr="006E661F">
        <w:rPr>
          <w:rFonts w:ascii="Palatino Linotype" w:hAnsi="Palatino Linotype"/>
          <w:sz w:val="20"/>
        </w:rPr>
        <w:t xml:space="preserve">Ownership Rights Over Customary </w:t>
      </w:r>
      <w:proofErr w:type="gramStart"/>
      <w:r w:rsidR="006E661F" w:rsidRPr="006E661F">
        <w:rPr>
          <w:rFonts w:ascii="Palatino Linotype" w:hAnsi="Palatino Linotype"/>
          <w:sz w:val="20"/>
        </w:rPr>
        <w:t>Or</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Customary Land </w:t>
      </w:r>
      <w:r w:rsidR="006E661F" w:rsidRPr="006E661F">
        <w:rPr>
          <w:rFonts w:ascii="Palatino Linotype" w:hAnsi="Palatino Linotype"/>
          <w:sz w:val="20"/>
        </w:rPr>
        <w:t xml:space="preserve">Based </w:t>
      </w:r>
      <w:proofErr w:type="gramStart"/>
      <w:r w:rsidR="006E661F" w:rsidRPr="006E661F">
        <w:rPr>
          <w:rFonts w:ascii="Palatino Linotype" w:hAnsi="Palatino Linotype"/>
          <w:sz w:val="20"/>
        </w:rPr>
        <w:t>On</w:t>
      </w:r>
      <w:proofErr w:type="gramEnd"/>
      <w:r w:rsidR="006E661F" w:rsidRPr="006E661F">
        <w:rPr>
          <w:rFonts w:ascii="Palatino Linotype" w:hAnsi="Palatino Linotype"/>
          <w:sz w:val="20"/>
        </w:rPr>
        <w:t xml:space="preserve"> </w:t>
      </w:r>
      <w:r w:rsidRPr="006E661F">
        <w:rPr>
          <w:rFonts w:ascii="Palatino Linotype" w:hAnsi="Palatino Linotype"/>
          <w:sz w:val="20"/>
        </w:rPr>
        <w:t>Law No</w:t>
      </w:r>
      <w:r w:rsidR="006E661F" w:rsidRPr="006E661F">
        <w:rPr>
          <w:rFonts w:ascii="Palatino Linotype" w:hAnsi="Palatino Linotype"/>
          <w:sz w:val="20"/>
        </w:rPr>
        <w:t xml:space="preserve">. 5 Of 1960 Concerning </w:t>
      </w:r>
      <w:r w:rsidRPr="006E661F">
        <w:rPr>
          <w:rFonts w:ascii="Palatino Linotype" w:hAnsi="Palatino Linotype"/>
          <w:sz w:val="20"/>
        </w:rPr>
        <w:t xml:space="preserve">Basic Regulations </w:t>
      </w:r>
      <w:proofErr w:type="gramStart"/>
      <w:r w:rsidR="006E661F" w:rsidRPr="006E661F">
        <w:rPr>
          <w:rFonts w:ascii="Palatino Linotype" w:hAnsi="Palatino Linotype"/>
          <w:sz w:val="20"/>
        </w:rPr>
        <w:t>On</w:t>
      </w:r>
      <w:proofErr w:type="gramEnd"/>
      <w:r w:rsidR="006E661F" w:rsidRPr="006E661F">
        <w:rPr>
          <w:rFonts w:ascii="Palatino Linotype" w:hAnsi="Palatino Linotype"/>
          <w:sz w:val="20"/>
        </w:rPr>
        <w:t xml:space="preserve"> </w:t>
      </w:r>
      <w:r w:rsidRPr="006E661F">
        <w:rPr>
          <w:rFonts w:ascii="Palatino Linotype" w:hAnsi="Palatino Linotype"/>
          <w:sz w:val="20"/>
        </w:rPr>
        <w:t>Agrarian Principles</w:t>
      </w:r>
      <w:r w:rsidR="006E661F" w:rsidRPr="006E661F">
        <w:rPr>
          <w:rFonts w:ascii="Palatino Linotype" w:hAnsi="Palatino Linotype"/>
          <w:sz w:val="20"/>
        </w:rPr>
        <w:t xml:space="preserve">. </w:t>
      </w:r>
      <w:r w:rsidRPr="006E661F">
        <w:rPr>
          <w:rFonts w:ascii="Palatino Linotype" w:hAnsi="Palatino Linotype"/>
          <w:i/>
          <w:iCs/>
          <w:sz w:val="20"/>
        </w:rPr>
        <w:t xml:space="preserve">International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 xml:space="preserve">Social Service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Research</w:t>
      </w:r>
      <w:r w:rsidR="006E661F" w:rsidRPr="006E661F">
        <w:rPr>
          <w:rFonts w:ascii="Palatino Linotype" w:hAnsi="Palatino Linotype"/>
          <w:sz w:val="20"/>
        </w:rPr>
        <w:t xml:space="preserve">, </w:t>
      </w:r>
      <w:r w:rsidR="006E661F" w:rsidRPr="006E661F">
        <w:rPr>
          <w:rFonts w:ascii="Palatino Linotype" w:hAnsi="Palatino Linotype"/>
          <w:i/>
          <w:iCs/>
          <w:sz w:val="20"/>
        </w:rPr>
        <w:t>3</w:t>
      </w:r>
      <w:r w:rsidR="006E661F" w:rsidRPr="006E661F">
        <w:rPr>
          <w:rFonts w:ascii="Palatino Linotype" w:hAnsi="Palatino Linotype"/>
          <w:sz w:val="20"/>
        </w:rPr>
        <w:t>(7). Https://Doi.Org/10.46799/Ijssr.V3i7.432</w:t>
      </w:r>
    </w:p>
    <w:p w14:paraId="43A47D29" w14:textId="045C12DD"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Hamzani</w:t>
      </w:r>
      <w:proofErr w:type="spellEnd"/>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I</w:t>
      </w:r>
      <w:r w:rsidR="006E661F" w:rsidRPr="006E661F">
        <w:rPr>
          <w:rFonts w:ascii="Palatino Linotype" w:hAnsi="Palatino Linotype"/>
          <w:sz w:val="20"/>
        </w:rPr>
        <w:t xml:space="preserve">., </w:t>
      </w:r>
      <w:proofErr w:type="spellStart"/>
      <w:r w:rsidRPr="006E661F">
        <w:rPr>
          <w:rFonts w:ascii="Palatino Linotype" w:hAnsi="Palatino Linotype"/>
          <w:sz w:val="20"/>
        </w:rPr>
        <w:t>Widyastuti</w:t>
      </w:r>
      <w:proofErr w:type="spellEnd"/>
      <w:r w:rsidR="006E661F" w:rsidRPr="006E661F">
        <w:rPr>
          <w:rFonts w:ascii="Palatino Linotype" w:hAnsi="Palatino Linotype"/>
          <w:sz w:val="20"/>
        </w:rPr>
        <w:t xml:space="preserve">, </w:t>
      </w:r>
      <w:r w:rsidRPr="006E661F">
        <w:rPr>
          <w:rFonts w:ascii="Palatino Linotype" w:hAnsi="Palatino Linotype"/>
          <w:sz w:val="20"/>
        </w:rPr>
        <w:t>T</w:t>
      </w:r>
      <w:r w:rsidR="006E661F" w:rsidRPr="006E661F">
        <w:rPr>
          <w:rFonts w:ascii="Palatino Linotype" w:hAnsi="Palatino Linotype"/>
          <w:sz w:val="20"/>
        </w:rPr>
        <w:t xml:space="preserve">. </w:t>
      </w:r>
      <w:r w:rsidRPr="006E661F">
        <w:rPr>
          <w:rFonts w:ascii="Palatino Linotype" w:hAnsi="Palatino Linotype"/>
          <w:sz w:val="20"/>
        </w:rPr>
        <w:t>V</w:t>
      </w:r>
      <w:r w:rsidR="006E661F" w:rsidRPr="006E661F">
        <w:rPr>
          <w:rFonts w:ascii="Palatino Linotype" w:hAnsi="Palatino Linotype"/>
          <w:sz w:val="20"/>
        </w:rPr>
        <w:t xml:space="preserve">., </w:t>
      </w:r>
      <w:r w:rsidRPr="006E661F">
        <w:rPr>
          <w:rFonts w:ascii="Palatino Linotype" w:hAnsi="Palatino Linotype"/>
          <w:sz w:val="20"/>
        </w:rPr>
        <w:t>Khasanah</w:t>
      </w:r>
      <w:r w:rsidR="006E661F" w:rsidRPr="006E661F">
        <w:rPr>
          <w:rFonts w:ascii="Palatino Linotype" w:hAnsi="Palatino Linotype"/>
          <w:sz w:val="20"/>
        </w:rPr>
        <w:t xml:space="preserve">, </w:t>
      </w:r>
      <w:r w:rsidRPr="006E661F">
        <w:rPr>
          <w:rFonts w:ascii="Palatino Linotype" w:hAnsi="Palatino Linotype"/>
          <w:sz w:val="20"/>
        </w:rPr>
        <w:t>N</w:t>
      </w:r>
      <w:r w:rsidR="006E661F" w:rsidRPr="006E661F">
        <w:rPr>
          <w:rFonts w:ascii="Palatino Linotype" w:hAnsi="Palatino Linotype"/>
          <w:sz w:val="20"/>
        </w:rPr>
        <w:t xml:space="preserve">., &amp; </w:t>
      </w:r>
      <w:r w:rsidRPr="006E661F">
        <w:rPr>
          <w:rFonts w:ascii="Palatino Linotype" w:hAnsi="Palatino Linotype"/>
          <w:sz w:val="20"/>
        </w:rPr>
        <w:t>Rusli</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H</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(2023). </w:t>
      </w:r>
      <w:r w:rsidRPr="006E661F">
        <w:rPr>
          <w:rFonts w:ascii="Palatino Linotype" w:hAnsi="Palatino Linotype"/>
          <w:sz w:val="20"/>
        </w:rPr>
        <w:t>Legal Research Method</w:t>
      </w:r>
      <w:r w:rsidR="006E661F" w:rsidRPr="006E661F">
        <w:rPr>
          <w:rFonts w:ascii="Palatino Linotype" w:hAnsi="Palatino Linotype"/>
          <w:sz w:val="20"/>
        </w:rPr>
        <w:t xml:space="preserve">: </w:t>
      </w:r>
      <w:r w:rsidRPr="006E661F">
        <w:rPr>
          <w:rFonts w:ascii="Palatino Linotype" w:hAnsi="Palatino Linotype"/>
          <w:sz w:val="20"/>
        </w:rPr>
        <w:t xml:space="preserve">Theoretical </w:t>
      </w:r>
      <w:r w:rsidR="006E661F" w:rsidRPr="006E661F">
        <w:rPr>
          <w:rFonts w:ascii="Palatino Linotype" w:hAnsi="Palatino Linotype"/>
          <w:sz w:val="20"/>
        </w:rPr>
        <w:t xml:space="preserve">And </w:t>
      </w:r>
      <w:proofErr w:type="spellStart"/>
      <w:r w:rsidRPr="006E661F">
        <w:rPr>
          <w:rFonts w:ascii="Palatino Linotype" w:hAnsi="Palatino Linotype"/>
          <w:sz w:val="20"/>
        </w:rPr>
        <w:t>Implementative</w:t>
      </w:r>
      <w:proofErr w:type="spellEnd"/>
      <w:r w:rsidRPr="006E661F">
        <w:rPr>
          <w:rFonts w:ascii="Palatino Linotype" w:hAnsi="Palatino Linotype"/>
          <w:sz w:val="20"/>
        </w:rPr>
        <w:t xml:space="preserve"> Review</w:t>
      </w:r>
      <w:r w:rsidR="006E661F" w:rsidRPr="006E661F">
        <w:rPr>
          <w:rFonts w:ascii="Palatino Linotype" w:hAnsi="Palatino Linotype"/>
          <w:sz w:val="20"/>
        </w:rPr>
        <w:t xml:space="preserve">. </w:t>
      </w:r>
      <w:r w:rsidRPr="006E661F">
        <w:rPr>
          <w:rFonts w:ascii="Palatino Linotype" w:hAnsi="Palatino Linotype"/>
          <w:i/>
          <w:iCs/>
          <w:sz w:val="20"/>
        </w:rPr>
        <w:t xml:space="preserve">International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 xml:space="preserve">Membrane Science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Technology</w:t>
      </w:r>
      <w:r w:rsidR="006E661F" w:rsidRPr="006E661F">
        <w:rPr>
          <w:rFonts w:ascii="Palatino Linotype" w:hAnsi="Palatino Linotype"/>
          <w:sz w:val="20"/>
        </w:rPr>
        <w:t xml:space="preserve">, </w:t>
      </w:r>
      <w:r w:rsidR="006E661F" w:rsidRPr="006E661F">
        <w:rPr>
          <w:rFonts w:ascii="Palatino Linotype" w:hAnsi="Palatino Linotype"/>
          <w:i/>
          <w:iCs/>
          <w:sz w:val="20"/>
        </w:rPr>
        <w:t>10</w:t>
      </w:r>
      <w:r w:rsidR="006E661F" w:rsidRPr="006E661F">
        <w:rPr>
          <w:rFonts w:ascii="Palatino Linotype" w:hAnsi="Palatino Linotype"/>
          <w:sz w:val="20"/>
        </w:rPr>
        <w:t>(2). Https://Doi.Org/10.15379/Ijmst.V10i2.3191</w:t>
      </w:r>
    </w:p>
    <w:p w14:paraId="186256F4" w14:textId="11F14B6D"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Harsono</w:t>
      </w:r>
      <w:r w:rsidR="006E661F" w:rsidRPr="006E661F">
        <w:rPr>
          <w:rFonts w:ascii="Palatino Linotype" w:hAnsi="Palatino Linotype"/>
          <w:sz w:val="20"/>
        </w:rPr>
        <w:t xml:space="preserve">, </w:t>
      </w:r>
      <w:r w:rsidRPr="006E661F">
        <w:rPr>
          <w:rFonts w:ascii="Palatino Linotype" w:hAnsi="Palatino Linotype"/>
          <w:sz w:val="20"/>
        </w:rPr>
        <w:t>B</w:t>
      </w:r>
      <w:r w:rsidR="006E661F" w:rsidRPr="006E661F">
        <w:rPr>
          <w:rFonts w:ascii="Palatino Linotype" w:hAnsi="Palatino Linotype"/>
          <w:sz w:val="20"/>
        </w:rPr>
        <w:t xml:space="preserve">. (2018). </w:t>
      </w:r>
      <w:r w:rsidRPr="006E661F">
        <w:rPr>
          <w:rFonts w:ascii="Palatino Linotype" w:hAnsi="Palatino Linotype"/>
          <w:i/>
          <w:iCs/>
          <w:sz w:val="20"/>
        </w:rPr>
        <w:t xml:space="preserve">Hukum </w:t>
      </w:r>
      <w:proofErr w:type="spellStart"/>
      <w:r w:rsidRPr="006E661F">
        <w:rPr>
          <w:rFonts w:ascii="Palatino Linotype" w:hAnsi="Palatino Linotype"/>
          <w:i/>
          <w:iCs/>
          <w:sz w:val="20"/>
        </w:rPr>
        <w:t>Agraria</w:t>
      </w:r>
      <w:proofErr w:type="spellEnd"/>
      <w:r w:rsidRPr="006E661F">
        <w:rPr>
          <w:rFonts w:ascii="Palatino Linotype" w:hAnsi="Palatino Linotype"/>
          <w:i/>
          <w:iCs/>
          <w:sz w:val="20"/>
        </w:rPr>
        <w:t xml:space="preserve"> Indonesia</w:t>
      </w:r>
      <w:r w:rsidR="006E661F" w:rsidRPr="006E661F">
        <w:rPr>
          <w:rFonts w:ascii="Palatino Linotype" w:hAnsi="Palatino Linotype"/>
          <w:i/>
          <w:iCs/>
          <w:sz w:val="20"/>
        </w:rPr>
        <w:t xml:space="preserve">, </w:t>
      </w:r>
      <w:r w:rsidRPr="006E661F">
        <w:rPr>
          <w:rFonts w:ascii="Palatino Linotype" w:hAnsi="Palatino Linotype"/>
          <w:i/>
          <w:iCs/>
          <w:sz w:val="20"/>
        </w:rPr>
        <w:t xml:space="preserve">Sejarah </w:t>
      </w:r>
      <w:proofErr w:type="spellStart"/>
      <w:r w:rsidRPr="006E661F">
        <w:rPr>
          <w:rFonts w:ascii="Palatino Linotype" w:hAnsi="Palatino Linotype"/>
          <w:i/>
          <w:iCs/>
          <w:sz w:val="20"/>
        </w:rPr>
        <w:t>Pembentukan</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Undang</w:t>
      </w:r>
      <w:r w:rsidR="006E661F" w:rsidRPr="006E661F">
        <w:rPr>
          <w:rFonts w:ascii="Palatino Linotype" w:hAnsi="Palatino Linotype"/>
          <w:i/>
          <w:iCs/>
          <w:sz w:val="20"/>
        </w:rPr>
        <w:t>-</w:t>
      </w:r>
      <w:r w:rsidRPr="006E661F">
        <w:rPr>
          <w:rFonts w:ascii="Palatino Linotype" w:hAnsi="Palatino Linotype"/>
          <w:i/>
          <w:iCs/>
          <w:sz w:val="20"/>
        </w:rPr>
        <w:t>Undang</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Pokok</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Agraria</w:t>
      </w:r>
      <w:proofErr w:type="spellEnd"/>
      <w:r w:rsidR="006E661F" w:rsidRPr="006E661F">
        <w:rPr>
          <w:rFonts w:ascii="Palatino Linotype" w:hAnsi="Palatino Linotype"/>
          <w:i/>
          <w:iCs/>
          <w:sz w:val="20"/>
        </w:rPr>
        <w:t xml:space="preserve">, </w:t>
      </w:r>
      <w:r w:rsidRPr="006E661F">
        <w:rPr>
          <w:rFonts w:ascii="Palatino Linotype" w:hAnsi="Palatino Linotype"/>
          <w:i/>
          <w:iCs/>
          <w:sz w:val="20"/>
        </w:rPr>
        <w:t xml:space="preserve">Isi </w:t>
      </w:r>
      <w:r w:rsidR="006E661F" w:rsidRPr="006E661F">
        <w:rPr>
          <w:rFonts w:ascii="Palatino Linotype" w:hAnsi="Palatino Linotype"/>
          <w:i/>
          <w:iCs/>
          <w:sz w:val="20"/>
        </w:rPr>
        <w:t xml:space="preserve">Dan </w:t>
      </w:r>
      <w:r w:rsidRPr="006E661F">
        <w:rPr>
          <w:rFonts w:ascii="Palatino Linotype" w:hAnsi="Palatino Linotype"/>
          <w:i/>
          <w:iCs/>
          <w:sz w:val="20"/>
        </w:rPr>
        <w:t>Pelaksanaannya</w:t>
      </w:r>
      <w:r w:rsidR="006E661F" w:rsidRPr="006E661F">
        <w:rPr>
          <w:rFonts w:ascii="Palatino Linotype" w:hAnsi="Palatino Linotype"/>
          <w:i/>
          <w:iCs/>
          <w:sz w:val="20"/>
        </w:rPr>
        <w:t xml:space="preserve">, </w:t>
      </w:r>
      <w:r w:rsidRPr="006E661F">
        <w:rPr>
          <w:rFonts w:ascii="Palatino Linotype" w:hAnsi="Palatino Linotype"/>
          <w:i/>
          <w:iCs/>
          <w:sz w:val="20"/>
        </w:rPr>
        <w:t>Jilid I</w:t>
      </w:r>
      <w:r w:rsidR="006E661F" w:rsidRPr="006E661F">
        <w:rPr>
          <w:rFonts w:ascii="Palatino Linotype" w:hAnsi="Palatino Linotype"/>
          <w:i/>
          <w:iCs/>
          <w:sz w:val="20"/>
        </w:rPr>
        <w:t xml:space="preserve">, </w:t>
      </w:r>
      <w:r w:rsidRPr="006E661F">
        <w:rPr>
          <w:rFonts w:ascii="Palatino Linotype" w:hAnsi="Palatino Linotype"/>
          <w:i/>
          <w:iCs/>
          <w:sz w:val="20"/>
        </w:rPr>
        <w:t>Hukum Tanah Nasional</w:t>
      </w:r>
      <w:r w:rsidR="006E661F" w:rsidRPr="006E661F">
        <w:rPr>
          <w:rFonts w:ascii="Palatino Linotype" w:hAnsi="Palatino Linotype"/>
          <w:sz w:val="20"/>
        </w:rPr>
        <w:t xml:space="preserve">. </w:t>
      </w:r>
      <w:proofErr w:type="spellStart"/>
      <w:r w:rsidRPr="006E661F">
        <w:rPr>
          <w:rFonts w:ascii="Palatino Linotype" w:hAnsi="Palatino Linotype"/>
          <w:sz w:val="20"/>
        </w:rPr>
        <w:t>Jambatan</w:t>
      </w:r>
      <w:proofErr w:type="spellEnd"/>
      <w:r w:rsidR="006E661F" w:rsidRPr="006E661F">
        <w:rPr>
          <w:rFonts w:ascii="Palatino Linotype" w:hAnsi="Palatino Linotype"/>
          <w:sz w:val="20"/>
        </w:rPr>
        <w:t>.</w:t>
      </w:r>
    </w:p>
    <w:p w14:paraId="0FAE85F1" w14:textId="58922009"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Hermanto</w:t>
      </w:r>
      <w:r w:rsidR="006E661F" w:rsidRPr="006E661F">
        <w:rPr>
          <w:rFonts w:ascii="Palatino Linotype" w:hAnsi="Palatino Linotype"/>
          <w:sz w:val="20"/>
        </w:rPr>
        <w:t xml:space="preserve">, </w:t>
      </w:r>
      <w:r w:rsidRPr="006E661F">
        <w:rPr>
          <w:rFonts w:ascii="Palatino Linotype" w:hAnsi="Palatino Linotype"/>
          <w:sz w:val="20"/>
        </w:rPr>
        <w:t>B</w:t>
      </w:r>
      <w:r w:rsidR="006E661F" w:rsidRPr="006E661F">
        <w:rPr>
          <w:rFonts w:ascii="Palatino Linotype" w:hAnsi="Palatino Linotype"/>
          <w:sz w:val="20"/>
        </w:rPr>
        <w:t xml:space="preserve">. (2023). </w:t>
      </w:r>
      <w:r w:rsidRPr="006E661F">
        <w:rPr>
          <w:rFonts w:ascii="Palatino Linotype" w:hAnsi="Palatino Linotype"/>
          <w:sz w:val="20"/>
        </w:rPr>
        <w:t xml:space="preserve">Dynamics </w:t>
      </w:r>
      <w:r w:rsidR="006E661F" w:rsidRPr="006E661F">
        <w:rPr>
          <w:rFonts w:ascii="Palatino Linotype" w:hAnsi="Palatino Linotype"/>
          <w:sz w:val="20"/>
        </w:rPr>
        <w:t xml:space="preserve">On </w:t>
      </w:r>
      <w:r w:rsidRPr="006E661F">
        <w:rPr>
          <w:rFonts w:ascii="Palatino Linotype" w:hAnsi="Palatino Linotype"/>
          <w:sz w:val="20"/>
        </w:rPr>
        <w:t xml:space="preserve">Constitutional Court Decision </w:t>
      </w:r>
      <w:r w:rsidR="006E661F" w:rsidRPr="006E661F">
        <w:rPr>
          <w:rFonts w:ascii="Palatino Linotype" w:hAnsi="Palatino Linotype"/>
          <w:sz w:val="20"/>
        </w:rPr>
        <w:t xml:space="preserve">Towards </w:t>
      </w:r>
      <w:r w:rsidRPr="006E661F">
        <w:rPr>
          <w:rFonts w:ascii="Palatino Linotype" w:hAnsi="Palatino Linotype"/>
          <w:sz w:val="20"/>
        </w:rPr>
        <w:t>Indonesia Citizenship Arrangement</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Konstitusi</w:t>
      </w:r>
      <w:proofErr w:type="spellEnd"/>
      <w:r w:rsidR="006E661F" w:rsidRPr="006E661F">
        <w:rPr>
          <w:rFonts w:ascii="Palatino Linotype" w:hAnsi="Palatino Linotype"/>
          <w:sz w:val="20"/>
        </w:rPr>
        <w:t xml:space="preserve">, </w:t>
      </w:r>
      <w:r w:rsidR="006E661F" w:rsidRPr="006E661F">
        <w:rPr>
          <w:rFonts w:ascii="Palatino Linotype" w:hAnsi="Palatino Linotype"/>
          <w:i/>
          <w:iCs/>
          <w:sz w:val="20"/>
        </w:rPr>
        <w:t>20</w:t>
      </w:r>
      <w:r w:rsidR="006E661F" w:rsidRPr="006E661F">
        <w:rPr>
          <w:rFonts w:ascii="Palatino Linotype" w:hAnsi="Palatino Linotype"/>
          <w:sz w:val="20"/>
        </w:rPr>
        <w:t>(2). Https://Doi.Org/10.31078/Jk2023</w:t>
      </w:r>
    </w:p>
    <w:p w14:paraId="355523FA" w14:textId="2DD6BEA7"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Kalalinggi</w:t>
      </w:r>
      <w:proofErr w:type="spellEnd"/>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w:t>
      </w:r>
      <w:proofErr w:type="spellStart"/>
      <w:r w:rsidRPr="006E661F">
        <w:rPr>
          <w:rFonts w:ascii="Palatino Linotype" w:hAnsi="Palatino Linotype"/>
          <w:sz w:val="20"/>
        </w:rPr>
        <w:t>Hisdar</w:t>
      </w:r>
      <w:proofErr w:type="spellEnd"/>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Sarmiasih</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&amp; </w:t>
      </w:r>
      <w:r w:rsidRPr="006E661F">
        <w:rPr>
          <w:rFonts w:ascii="Palatino Linotype" w:hAnsi="Palatino Linotype"/>
          <w:sz w:val="20"/>
        </w:rPr>
        <w:t>Wijaya</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(2023). </w:t>
      </w:r>
      <w:r w:rsidRPr="006E661F">
        <w:rPr>
          <w:rFonts w:ascii="Palatino Linotype" w:hAnsi="Palatino Linotype"/>
          <w:sz w:val="20"/>
        </w:rPr>
        <w:t xml:space="preserve">Forecasting The Development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IKN </w:t>
      </w:r>
      <w:r w:rsidR="006E661F" w:rsidRPr="006E661F">
        <w:rPr>
          <w:rFonts w:ascii="Palatino Linotype" w:hAnsi="Palatino Linotype"/>
          <w:sz w:val="20"/>
        </w:rPr>
        <w:t>(</w:t>
      </w:r>
      <w:r w:rsidRPr="006E661F">
        <w:rPr>
          <w:rFonts w:ascii="Palatino Linotype" w:hAnsi="Palatino Linotype"/>
          <w:sz w:val="20"/>
        </w:rPr>
        <w:t>New National Capital</w:t>
      </w:r>
      <w:r w:rsidR="006E661F" w:rsidRPr="006E661F">
        <w:rPr>
          <w:rFonts w:ascii="Palatino Linotype" w:hAnsi="Palatino Linotype"/>
          <w:sz w:val="20"/>
        </w:rPr>
        <w:t xml:space="preserve">) In </w:t>
      </w:r>
      <w:r w:rsidRPr="006E661F">
        <w:rPr>
          <w:rFonts w:ascii="Palatino Linotype" w:hAnsi="Palatino Linotype"/>
          <w:sz w:val="20"/>
        </w:rPr>
        <w:t>Sustainable Development</w:t>
      </w:r>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r w:rsidRPr="006E661F">
        <w:rPr>
          <w:rFonts w:ascii="Palatino Linotype" w:hAnsi="Palatino Linotype"/>
          <w:i/>
          <w:iCs/>
          <w:sz w:val="20"/>
        </w:rPr>
        <w:t xml:space="preserve">Governance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Public Policy</w:t>
      </w:r>
      <w:r w:rsidR="006E661F" w:rsidRPr="006E661F">
        <w:rPr>
          <w:rFonts w:ascii="Palatino Linotype" w:hAnsi="Palatino Linotype"/>
          <w:sz w:val="20"/>
        </w:rPr>
        <w:t xml:space="preserve">, </w:t>
      </w:r>
      <w:r w:rsidR="006E661F" w:rsidRPr="006E661F">
        <w:rPr>
          <w:rFonts w:ascii="Palatino Linotype" w:hAnsi="Palatino Linotype"/>
          <w:i/>
          <w:iCs/>
          <w:sz w:val="20"/>
        </w:rPr>
        <w:t>10</w:t>
      </w:r>
      <w:r w:rsidR="006E661F" w:rsidRPr="006E661F">
        <w:rPr>
          <w:rFonts w:ascii="Palatino Linotype" w:hAnsi="Palatino Linotype"/>
          <w:sz w:val="20"/>
        </w:rPr>
        <w:t>(1). Https://Doi.Org/10.18196/Jgpp.V10i1.16786</w:t>
      </w:r>
    </w:p>
    <w:p w14:paraId="1E51F4DB" w14:textId="180AE547"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Kamal</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(2022). </w:t>
      </w:r>
      <w:r w:rsidRPr="006E661F">
        <w:rPr>
          <w:rFonts w:ascii="Palatino Linotype" w:hAnsi="Palatino Linotype"/>
          <w:sz w:val="20"/>
        </w:rPr>
        <w:t xml:space="preserve">Prospects </w:t>
      </w:r>
      <w:r w:rsidR="006E661F" w:rsidRPr="006E661F">
        <w:rPr>
          <w:rFonts w:ascii="Palatino Linotype" w:hAnsi="Palatino Linotype"/>
          <w:sz w:val="20"/>
        </w:rPr>
        <w:t xml:space="preserve">For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New Capital City Policy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Law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w:t>
      </w:r>
      <w:r w:rsidRPr="006E661F">
        <w:rPr>
          <w:rFonts w:ascii="Palatino Linotype" w:hAnsi="Palatino Linotype"/>
          <w:sz w:val="20"/>
        </w:rPr>
        <w:t>Economic Perspectives</w:t>
      </w:r>
      <w:r w:rsidR="006E661F" w:rsidRPr="006E661F">
        <w:rPr>
          <w:rFonts w:ascii="Palatino Linotype" w:hAnsi="Palatino Linotype"/>
          <w:sz w:val="20"/>
        </w:rPr>
        <w:t xml:space="preserve">. </w:t>
      </w:r>
      <w:r w:rsidRPr="006E661F">
        <w:rPr>
          <w:rFonts w:ascii="Palatino Linotype" w:hAnsi="Palatino Linotype"/>
          <w:i/>
          <w:iCs/>
          <w:sz w:val="20"/>
        </w:rPr>
        <w:t xml:space="preserve">Substantive Justice International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Law</w:t>
      </w:r>
      <w:r w:rsidR="006E661F" w:rsidRPr="006E661F">
        <w:rPr>
          <w:rFonts w:ascii="Palatino Linotype" w:hAnsi="Palatino Linotype"/>
          <w:sz w:val="20"/>
        </w:rPr>
        <w:t xml:space="preserve">, </w:t>
      </w:r>
      <w:r w:rsidR="006E661F" w:rsidRPr="006E661F">
        <w:rPr>
          <w:rFonts w:ascii="Palatino Linotype" w:hAnsi="Palatino Linotype"/>
          <w:i/>
          <w:iCs/>
          <w:sz w:val="20"/>
        </w:rPr>
        <w:t>5</w:t>
      </w:r>
      <w:r w:rsidR="006E661F" w:rsidRPr="006E661F">
        <w:rPr>
          <w:rFonts w:ascii="Palatino Linotype" w:hAnsi="Palatino Linotype"/>
          <w:sz w:val="20"/>
        </w:rPr>
        <w:t>(1). Https://Doi.Org/10.56087/Substantivejustice.V5i1.205</w:t>
      </w:r>
    </w:p>
    <w:p w14:paraId="492B3087" w14:textId="2305706B"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Kurnia</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(2024). </w:t>
      </w:r>
      <w:proofErr w:type="spellStart"/>
      <w:r w:rsidR="001E3199" w:rsidRPr="006E661F">
        <w:rPr>
          <w:rFonts w:ascii="Palatino Linotype" w:hAnsi="Palatino Linotype"/>
          <w:sz w:val="20"/>
        </w:rPr>
        <w:t>Implikasi</w:t>
      </w:r>
      <w:proofErr w:type="spellEnd"/>
      <w:r w:rsidR="001E3199" w:rsidRPr="006E661F">
        <w:rPr>
          <w:rFonts w:ascii="Palatino Linotype" w:hAnsi="Palatino Linotype"/>
          <w:sz w:val="20"/>
        </w:rPr>
        <w:t xml:space="preserve"> Hukum </w:t>
      </w:r>
      <w:proofErr w:type="spellStart"/>
      <w:r w:rsidR="001E3199" w:rsidRPr="006E661F">
        <w:rPr>
          <w:rFonts w:ascii="Palatino Linotype" w:hAnsi="Palatino Linotype"/>
          <w:sz w:val="20"/>
        </w:rPr>
        <w:t>Insentif</w:t>
      </w:r>
      <w:proofErr w:type="spellEnd"/>
      <w:r w:rsidR="001E3199" w:rsidRPr="006E661F">
        <w:rPr>
          <w:rFonts w:ascii="Palatino Linotype" w:hAnsi="Palatino Linotype"/>
          <w:sz w:val="20"/>
        </w:rPr>
        <w:t xml:space="preserve"> Pajak Bagi </w:t>
      </w:r>
      <w:proofErr w:type="spellStart"/>
      <w:r w:rsidR="001E3199" w:rsidRPr="006E661F">
        <w:rPr>
          <w:rFonts w:ascii="Palatino Linotype" w:hAnsi="Palatino Linotype"/>
          <w:sz w:val="20"/>
        </w:rPr>
        <w:t>Penguatan</w:t>
      </w:r>
      <w:proofErr w:type="spellEnd"/>
      <w:r w:rsidR="001E3199" w:rsidRPr="006E661F">
        <w:rPr>
          <w:rFonts w:ascii="Palatino Linotype" w:hAnsi="Palatino Linotype"/>
          <w:sz w:val="20"/>
        </w:rPr>
        <w:t xml:space="preserve"> Iklim </w:t>
      </w:r>
      <w:proofErr w:type="spellStart"/>
      <w:r w:rsidR="001E3199" w:rsidRPr="006E661F">
        <w:rPr>
          <w:rFonts w:ascii="Palatino Linotype" w:hAnsi="Palatino Linotype"/>
          <w:sz w:val="20"/>
        </w:rPr>
        <w:t>Investasi</w:t>
      </w:r>
      <w:proofErr w:type="spellEnd"/>
      <w:r w:rsidR="001E3199" w:rsidRPr="006E661F">
        <w:rPr>
          <w:rFonts w:ascii="Palatino Linotype" w:hAnsi="Palatino Linotype"/>
          <w:sz w:val="20"/>
        </w:rPr>
        <w:t xml:space="preserve"> Di Ibu Kota Nusantara</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BPPK</w:t>
      </w:r>
      <w:r w:rsidR="006E661F" w:rsidRPr="006E661F">
        <w:rPr>
          <w:rFonts w:ascii="Palatino Linotype" w:hAnsi="Palatino Linotype"/>
          <w:i/>
          <w:iCs/>
          <w:sz w:val="20"/>
        </w:rPr>
        <w:t xml:space="preserve">: </w:t>
      </w:r>
      <w:r w:rsidRPr="006E661F">
        <w:rPr>
          <w:rFonts w:ascii="Palatino Linotype" w:hAnsi="Palatino Linotype"/>
          <w:i/>
          <w:iCs/>
          <w:sz w:val="20"/>
        </w:rPr>
        <w:t>Badan Pendidikan Dan Pelatihan Keuangan</w:t>
      </w:r>
      <w:r w:rsidR="006E661F" w:rsidRPr="006E661F">
        <w:rPr>
          <w:rFonts w:ascii="Palatino Linotype" w:hAnsi="Palatino Linotype"/>
          <w:sz w:val="20"/>
        </w:rPr>
        <w:t xml:space="preserve">, </w:t>
      </w:r>
      <w:r w:rsidR="006E661F" w:rsidRPr="006E661F">
        <w:rPr>
          <w:rFonts w:ascii="Palatino Linotype" w:hAnsi="Palatino Linotype"/>
          <w:i/>
          <w:iCs/>
          <w:sz w:val="20"/>
        </w:rPr>
        <w:t>17</w:t>
      </w:r>
      <w:r w:rsidR="006E661F" w:rsidRPr="006E661F">
        <w:rPr>
          <w:rFonts w:ascii="Palatino Linotype" w:hAnsi="Palatino Linotype"/>
          <w:sz w:val="20"/>
        </w:rPr>
        <w:t>(1). Https://Doi.Org/10.48108/Jurnalbppk.V17i1.760</w:t>
      </w:r>
    </w:p>
    <w:p w14:paraId="18F18303" w14:textId="506F2A11"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Kurniati</w:t>
      </w:r>
      <w:proofErr w:type="spellEnd"/>
      <w:r w:rsidR="006E661F" w:rsidRPr="006E661F">
        <w:rPr>
          <w:rFonts w:ascii="Palatino Linotype" w:hAnsi="Palatino Linotype"/>
          <w:sz w:val="20"/>
        </w:rPr>
        <w:t xml:space="preserve">, </w:t>
      </w:r>
      <w:r w:rsidRPr="006E661F">
        <w:rPr>
          <w:rFonts w:ascii="Palatino Linotype" w:hAnsi="Palatino Linotype"/>
          <w:sz w:val="20"/>
        </w:rPr>
        <w:t>N</w:t>
      </w:r>
      <w:r w:rsidR="006E661F" w:rsidRPr="006E661F">
        <w:rPr>
          <w:rFonts w:ascii="Palatino Linotype" w:hAnsi="Palatino Linotype"/>
          <w:sz w:val="20"/>
        </w:rPr>
        <w:t xml:space="preserve">., &amp; </w:t>
      </w:r>
      <w:r w:rsidRPr="006E661F">
        <w:rPr>
          <w:rFonts w:ascii="Palatino Linotype" w:hAnsi="Palatino Linotype"/>
          <w:sz w:val="20"/>
        </w:rPr>
        <w:t>Surya</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(2023). </w:t>
      </w:r>
      <w:proofErr w:type="spellStart"/>
      <w:r w:rsidR="001E3199" w:rsidRPr="006E661F">
        <w:rPr>
          <w:rFonts w:ascii="Palatino Linotype" w:hAnsi="Palatino Linotype"/>
          <w:sz w:val="20"/>
        </w:rPr>
        <w:t>Urgensi</w:t>
      </w:r>
      <w:proofErr w:type="spellEnd"/>
      <w:r w:rsidR="001E3199" w:rsidRPr="006E661F">
        <w:rPr>
          <w:rFonts w:ascii="Palatino Linotype" w:hAnsi="Palatino Linotype"/>
          <w:sz w:val="20"/>
        </w:rPr>
        <w:t xml:space="preserve"> Bank Tanah Dalam </w:t>
      </w:r>
      <w:proofErr w:type="spellStart"/>
      <w:r w:rsidR="001E3199" w:rsidRPr="006E661F">
        <w:rPr>
          <w:rFonts w:ascii="Palatino Linotype" w:hAnsi="Palatino Linotype"/>
          <w:sz w:val="20"/>
        </w:rPr>
        <w:t>Mendukung</w:t>
      </w:r>
      <w:proofErr w:type="spellEnd"/>
      <w:r w:rsidR="001E3199" w:rsidRPr="006E661F">
        <w:rPr>
          <w:rFonts w:ascii="Palatino Linotype" w:hAnsi="Palatino Linotype"/>
          <w:sz w:val="20"/>
        </w:rPr>
        <w:t xml:space="preserve"> </w:t>
      </w:r>
      <w:proofErr w:type="spellStart"/>
      <w:r w:rsidR="001E3199" w:rsidRPr="006E661F">
        <w:rPr>
          <w:rFonts w:ascii="Palatino Linotype" w:hAnsi="Palatino Linotype"/>
          <w:sz w:val="20"/>
        </w:rPr>
        <w:t>Pengadaan</w:t>
      </w:r>
      <w:proofErr w:type="spellEnd"/>
      <w:r w:rsidR="001E3199" w:rsidRPr="006E661F">
        <w:rPr>
          <w:rFonts w:ascii="Palatino Linotype" w:hAnsi="Palatino Linotype"/>
          <w:sz w:val="20"/>
        </w:rPr>
        <w:t xml:space="preserve"> Tanah </w:t>
      </w:r>
      <w:proofErr w:type="spellStart"/>
      <w:r w:rsidR="001E3199" w:rsidRPr="006E661F">
        <w:rPr>
          <w:rFonts w:ascii="Palatino Linotype" w:hAnsi="Palatino Linotype"/>
          <w:sz w:val="20"/>
        </w:rPr>
        <w:t>Untuk</w:t>
      </w:r>
      <w:proofErr w:type="spellEnd"/>
      <w:r w:rsidR="001E3199" w:rsidRPr="006E661F">
        <w:rPr>
          <w:rFonts w:ascii="Palatino Linotype" w:hAnsi="Palatino Linotype"/>
          <w:sz w:val="20"/>
        </w:rPr>
        <w:t xml:space="preserve"> Pembangunan </w:t>
      </w:r>
      <w:proofErr w:type="spellStart"/>
      <w:r w:rsidR="001E3199" w:rsidRPr="006E661F">
        <w:rPr>
          <w:rFonts w:ascii="Palatino Linotype" w:hAnsi="Palatino Linotype"/>
          <w:sz w:val="20"/>
        </w:rPr>
        <w:t>Kepentingan</w:t>
      </w:r>
      <w:proofErr w:type="spellEnd"/>
      <w:r w:rsidR="001E3199" w:rsidRPr="006E661F">
        <w:rPr>
          <w:rFonts w:ascii="Palatino Linotype" w:hAnsi="Palatino Linotype"/>
          <w:sz w:val="20"/>
        </w:rPr>
        <w:t xml:space="preserve"> Umum</w:t>
      </w:r>
      <w:r w:rsidR="006E661F" w:rsidRPr="006E661F">
        <w:rPr>
          <w:rFonts w:ascii="Palatino Linotype" w:hAnsi="Palatino Linotype"/>
          <w:sz w:val="20"/>
        </w:rPr>
        <w:t xml:space="preserve">. </w:t>
      </w:r>
      <w:r w:rsidRPr="006E661F">
        <w:rPr>
          <w:rFonts w:ascii="Palatino Linotype" w:hAnsi="Palatino Linotype"/>
          <w:i/>
          <w:iCs/>
          <w:sz w:val="20"/>
        </w:rPr>
        <w:t>Bina Hukum Lingkungan</w:t>
      </w:r>
      <w:r w:rsidR="006E661F" w:rsidRPr="006E661F">
        <w:rPr>
          <w:rFonts w:ascii="Palatino Linotype" w:hAnsi="Palatino Linotype"/>
          <w:sz w:val="20"/>
        </w:rPr>
        <w:t xml:space="preserve">, </w:t>
      </w:r>
      <w:r w:rsidR="006E661F" w:rsidRPr="006E661F">
        <w:rPr>
          <w:rFonts w:ascii="Palatino Linotype" w:hAnsi="Palatino Linotype"/>
          <w:i/>
          <w:iCs/>
          <w:sz w:val="20"/>
        </w:rPr>
        <w:t>8</w:t>
      </w:r>
      <w:r w:rsidR="006E661F" w:rsidRPr="006E661F">
        <w:rPr>
          <w:rFonts w:ascii="Palatino Linotype" w:hAnsi="Palatino Linotype"/>
          <w:sz w:val="20"/>
        </w:rPr>
        <w:t>(1). Https://Doi.Org/10.24970/Bhl.V8i1.248</w:t>
      </w:r>
    </w:p>
    <w:p w14:paraId="043BC703" w14:textId="67421466"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Laksono</w:t>
      </w:r>
      <w:proofErr w:type="spellEnd"/>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proofErr w:type="spellStart"/>
      <w:r w:rsidRPr="006E661F">
        <w:rPr>
          <w:rFonts w:ascii="Palatino Linotype" w:hAnsi="Palatino Linotype"/>
          <w:sz w:val="20"/>
        </w:rPr>
        <w:t>Winarno</w:t>
      </w:r>
      <w:proofErr w:type="spellEnd"/>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&amp; </w:t>
      </w:r>
      <w:proofErr w:type="spellStart"/>
      <w:r w:rsidRPr="006E661F">
        <w:rPr>
          <w:rFonts w:ascii="Palatino Linotype" w:hAnsi="Palatino Linotype"/>
          <w:sz w:val="20"/>
        </w:rPr>
        <w:t>Istijab</w:t>
      </w:r>
      <w:proofErr w:type="spellEnd"/>
      <w:r w:rsidR="006E661F" w:rsidRPr="006E661F">
        <w:rPr>
          <w:rFonts w:ascii="Palatino Linotype" w:hAnsi="Palatino Linotype"/>
          <w:sz w:val="20"/>
        </w:rPr>
        <w:t xml:space="preserve">, </w:t>
      </w:r>
      <w:r w:rsidRPr="006E661F">
        <w:rPr>
          <w:rFonts w:ascii="Palatino Linotype" w:hAnsi="Palatino Linotype"/>
          <w:sz w:val="20"/>
        </w:rPr>
        <w:t>I</w:t>
      </w:r>
      <w:r w:rsidR="006E661F" w:rsidRPr="006E661F">
        <w:rPr>
          <w:rFonts w:ascii="Palatino Linotype" w:hAnsi="Palatino Linotype"/>
          <w:sz w:val="20"/>
        </w:rPr>
        <w:t xml:space="preserve">. (2023). </w:t>
      </w:r>
      <w:proofErr w:type="spellStart"/>
      <w:r w:rsidRPr="006E661F">
        <w:rPr>
          <w:rFonts w:ascii="Palatino Linotype" w:hAnsi="Palatino Linotype"/>
          <w:sz w:val="20"/>
        </w:rPr>
        <w:t>Tinjauan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Yuridis</w:t>
      </w:r>
      <w:proofErr w:type="spellEnd"/>
      <w:r w:rsidRPr="006E661F">
        <w:rPr>
          <w:rFonts w:ascii="Palatino Linotype" w:hAnsi="Palatino Linotype"/>
          <w:sz w:val="20"/>
        </w:rPr>
        <w:t xml:space="preserve"> Proses Peralihan Hak Guna </w:t>
      </w:r>
      <w:proofErr w:type="spellStart"/>
      <w:r w:rsidRPr="006E661F">
        <w:rPr>
          <w:rFonts w:ascii="Palatino Linotype" w:hAnsi="Palatino Linotype"/>
          <w:sz w:val="20"/>
        </w:rPr>
        <w:t>Bangunan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Menjadi</w:t>
      </w:r>
      <w:proofErr w:type="spellEnd"/>
      <w:r w:rsidRPr="006E661F">
        <w:rPr>
          <w:rFonts w:ascii="Palatino Linotype" w:hAnsi="Palatino Linotype"/>
          <w:sz w:val="20"/>
        </w:rPr>
        <w:t xml:space="preserve"> Hak Milik Menurut Peraturan </w:t>
      </w:r>
      <w:proofErr w:type="spellStart"/>
      <w:r w:rsidRPr="006E661F">
        <w:rPr>
          <w:rFonts w:ascii="Palatino Linotype" w:hAnsi="Palatino Linotype"/>
          <w:sz w:val="20"/>
        </w:rPr>
        <w:t>Pemerintah</w:t>
      </w:r>
      <w:proofErr w:type="spellEnd"/>
      <w:r w:rsidRPr="006E661F">
        <w:rPr>
          <w:rFonts w:ascii="Palatino Linotype" w:hAnsi="Palatino Linotype"/>
          <w:sz w:val="20"/>
        </w:rPr>
        <w:t xml:space="preserve"> Republik Indonesia </w:t>
      </w:r>
      <w:proofErr w:type="spellStart"/>
      <w:r w:rsidRPr="006E661F">
        <w:rPr>
          <w:rFonts w:ascii="Palatino Linotype" w:hAnsi="Palatino Linotype"/>
          <w:sz w:val="20"/>
        </w:rPr>
        <w:t>Nomor</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18 </w:t>
      </w:r>
      <w:proofErr w:type="spellStart"/>
      <w:r w:rsidRPr="006E661F">
        <w:rPr>
          <w:rFonts w:ascii="Palatino Linotype" w:hAnsi="Palatino Linotype"/>
          <w:sz w:val="20"/>
        </w:rPr>
        <w:t>Tahun</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2021 </w:t>
      </w:r>
      <w:proofErr w:type="spellStart"/>
      <w:r w:rsidRPr="006E661F">
        <w:rPr>
          <w:rFonts w:ascii="Palatino Linotype" w:hAnsi="Palatino Linotype"/>
          <w:sz w:val="20"/>
        </w:rPr>
        <w:t>Tentang</w:t>
      </w:r>
      <w:proofErr w:type="spellEnd"/>
      <w:r w:rsidRPr="006E661F">
        <w:rPr>
          <w:rFonts w:ascii="Palatino Linotype" w:hAnsi="Palatino Linotype"/>
          <w:sz w:val="20"/>
        </w:rPr>
        <w:t xml:space="preserve"> Hak </w:t>
      </w:r>
      <w:proofErr w:type="spellStart"/>
      <w:r w:rsidRPr="006E661F">
        <w:rPr>
          <w:rFonts w:ascii="Palatino Linotype" w:hAnsi="Palatino Linotype"/>
          <w:sz w:val="20"/>
        </w:rPr>
        <w:t>Pengelolaan</w:t>
      </w:r>
      <w:proofErr w:type="spellEnd"/>
      <w:r w:rsidR="006E661F" w:rsidRPr="006E661F">
        <w:rPr>
          <w:rFonts w:ascii="Palatino Linotype" w:hAnsi="Palatino Linotype"/>
          <w:sz w:val="20"/>
        </w:rPr>
        <w:t xml:space="preserve">, </w:t>
      </w:r>
      <w:r w:rsidRPr="006E661F">
        <w:rPr>
          <w:rFonts w:ascii="Palatino Linotype" w:hAnsi="Palatino Linotype"/>
          <w:sz w:val="20"/>
        </w:rPr>
        <w:t>Hak Atas Tanah</w:t>
      </w:r>
      <w:r w:rsidR="006E661F" w:rsidRPr="006E661F">
        <w:rPr>
          <w:rFonts w:ascii="Palatino Linotype" w:hAnsi="Palatino Linotype"/>
          <w:sz w:val="20"/>
        </w:rPr>
        <w:t xml:space="preserve">, </w:t>
      </w:r>
      <w:proofErr w:type="spellStart"/>
      <w:r w:rsidRPr="006E661F">
        <w:rPr>
          <w:rFonts w:ascii="Palatino Linotype" w:hAnsi="Palatino Linotype"/>
          <w:sz w:val="20"/>
        </w:rPr>
        <w:t>Satuan</w:t>
      </w:r>
      <w:proofErr w:type="spellEnd"/>
      <w:r w:rsidRPr="006E661F">
        <w:rPr>
          <w:rFonts w:ascii="Palatino Linotype" w:hAnsi="Palatino Linotype"/>
          <w:sz w:val="20"/>
        </w:rPr>
        <w:t xml:space="preserve"> Rumah </w:t>
      </w:r>
      <w:proofErr w:type="spellStart"/>
      <w:r w:rsidRPr="006E661F">
        <w:rPr>
          <w:rFonts w:ascii="Palatino Linotype" w:hAnsi="Palatino Linotype"/>
          <w:sz w:val="20"/>
        </w:rPr>
        <w:t>Susun</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Dan </w:t>
      </w:r>
      <w:r w:rsidRPr="006E661F">
        <w:rPr>
          <w:rFonts w:ascii="Palatino Linotype" w:hAnsi="Palatino Linotype"/>
          <w:sz w:val="20"/>
        </w:rPr>
        <w:t>Pendaftaran Tanah</w:t>
      </w:r>
      <w:r w:rsidR="006E661F" w:rsidRPr="006E661F">
        <w:rPr>
          <w:rFonts w:ascii="Palatino Linotype" w:hAnsi="Palatino Linotype"/>
          <w:sz w:val="20"/>
        </w:rPr>
        <w:t xml:space="preserve">. </w:t>
      </w:r>
      <w:proofErr w:type="spellStart"/>
      <w:proofErr w:type="gramStart"/>
      <w:r w:rsidRPr="006E661F">
        <w:rPr>
          <w:rFonts w:ascii="Palatino Linotype" w:hAnsi="Palatino Linotype"/>
          <w:i/>
          <w:iCs/>
          <w:sz w:val="20"/>
        </w:rPr>
        <w:t>Yurijaya</w:t>
      </w:r>
      <w:proofErr w:type="spellEnd"/>
      <w:r w:rsidRPr="006E661F">
        <w:rPr>
          <w:i/>
          <w:iCs/>
          <w:sz w:val="20"/>
        </w:rPr>
        <w:t> </w:t>
      </w:r>
      <w:r w:rsidR="006E661F" w:rsidRPr="006E661F">
        <w:rPr>
          <w:rFonts w:ascii="Palatino Linotype" w:hAnsi="Palatino Linotype"/>
          <w:i/>
          <w:iCs/>
          <w:sz w:val="20"/>
        </w:rPr>
        <w:t>:</w:t>
      </w:r>
      <w:proofErr w:type="gram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Ilmiah</w:t>
      </w:r>
      <w:proofErr w:type="spellEnd"/>
      <w:r w:rsidRPr="006E661F">
        <w:rPr>
          <w:rFonts w:ascii="Palatino Linotype" w:hAnsi="Palatino Linotype"/>
          <w:i/>
          <w:iCs/>
          <w:sz w:val="20"/>
        </w:rPr>
        <w:t xml:space="preserve"> Hukum</w:t>
      </w:r>
      <w:r w:rsidR="006E661F" w:rsidRPr="006E661F">
        <w:rPr>
          <w:rFonts w:ascii="Palatino Linotype" w:hAnsi="Palatino Linotype"/>
          <w:sz w:val="20"/>
        </w:rPr>
        <w:t xml:space="preserve">, </w:t>
      </w:r>
      <w:r w:rsidR="006E661F" w:rsidRPr="006E661F">
        <w:rPr>
          <w:rFonts w:ascii="Palatino Linotype" w:hAnsi="Palatino Linotype"/>
          <w:i/>
          <w:iCs/>
          <w:sz w:val="20"/>
        </w:rPr>
        <w:t>5</w:t>
      </w:r>
      <w:r w:rsidR="006E661F" w:rsidRPr="006E661F">
        <w:rPr>
          <w:rFonts w:ascii="Palatino Linotype" w:hAnsi="Palatino Linotype"/>
          <w:sz w:val="20"/>
        </w:rPr>
        <w:t>(2). Https://Doi.Org/10.51213/Yurijaya.V5i2.104</w:t>
      </w:r>
    </w:p>
    <w:p w14:paraId="044E650E" w14:textId="54F34844"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Lontoh</w:t>
      </w:r>
      <w:proofErr w:type="spellEnd"/>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w:t>
      </w:r>
      <w:proofErr w:type="spellStart"/>
      <w:r w:rsidRPr="006E661F">
        <w:rPr>
          <w:rFonts w:ascii="Palatino Linotype" w:hAnsi="Palatino Linotype"/>
          <w:sz w:val="20"/>
        </w:rPr>
        <w:t>Maramis</w:t>
      </w:r>
      <w:proofErr w:type="spellEnd"/>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proofErr w:type="spellStart"/>
      <w:r w:rsidRPr="006E661F">
        <w:rPr>
          <w:rFonts w:ascii="Palatino Linotype" w:hAnsi="Palatino Linotype"/>
          <w:sz w:val="20"/>
        </w:rPr>
        <w:t>Mawuntu</w:t>
      </w:r>
      <w:proofErr w:type="spellEnd"/>
      <w:r w:rsidR="006E661F" w:rsidRPr="006E661F">
        <w:rPr>
          <w:rFonts w:ascii="Palatino Linotype" w:hAnsi="Palatino Linotype"/>
          <w:sz w:val="20"/>
        </w:rPr>
        <w:t xml:space="preserve">, </w:t>
      </w:r>
      <w:r w:rsidRPr="006E661F">
        <w:rPr>
          <w:rFonts w:ascii="Palatino Linotype" w:hAnsi="Palatino Linotype"/>
          <w:sz w:val="20"/>
        </w:rPr>
        <w:t>J</w:t>
      </w:r>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&amp; </w:t>
      </w:r>
      <w:proofErr w:type="spellStart"/>
      <w:r w:rsidRPr="006E661F">
        <w:rPr>
          <w:rFonts w:ascii="Palatino Linotype" w:hAnsi="Palatino Linotype"/>
          <w:sz w:val="20"/>
        </w:rPr>
        <w:t>Konoras</w:t>
      </w:r>
      <w:proofErr w:type="spellEnd"/>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(2021). </w:t>
      </w:r>
      <w:r w:rsidRPr="006E661F">
        <w:rPr>
          <w:rFonts w:ascii="Palatino Linotype" w:hAnsi="Palatino Linotype"/>
          <w:sz w:val="20"/>
        </w:rPr>
        <w:t xml:space="preserve">Competency Standards </w:t>
      </w:r>
      <w:proofErr w:type="gramStart"/>
      <w:r w:rsidR="006E661F" w:rsidRPr="006E661F">
        <w:rPr>
          <w:rFonts w:ascii="Palatino Linotype" w:hAnsi="Palatino Linotype"/>
          <w:sz w:val="20"/>
        </w:rPr>
        <w:t>For</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Law Enforcement Officials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Land Disputes Resolution Through General Court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proofErr w:type="gramStart"/>
      <w:r w:rsidRPr="006E661F">
        <w:rPr>
          <w:rFonts w:ascii="Palatino Linotype" w:hAnsi="Palatino Linotype"/>
          <w:i/>
          <w:iCs/>
          <w:sz w:val="20"/>
        </w:rPr>
        <w:t>The</w:t>
      </w:r>
      <w:proofErr w:type="gramEnd"/>
      <w:r w:rsidRPr="006E661F">
        <w:rPr>
          <w:rFonts w:ascii="Palatino Linotype" w:hAnsi="Palatino Linotype"/>
          <w:i/>
          <w:iCs/>
          <w:sz w:val="20"/>
        </w:rPr>
        <w:t xml:space="preserve"> Community Development </w:t>
      </w:r>
      <w:proofErr w:type="gramStart"/>
      <w:r w:rsidR="006E661F" w:rsidRPr="006E661F">
        <w:rPr>
          <w:rFonts w:ascii="Palatino Linotype" w:hAnsi="Palatino Linotype"/>
          <w:i/>
          <w:iCs/>
          <w:sz w:val="20"/>
        </w:rPr>
        <w:t>In</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Asia</w:t>
      </w:r>
      <w:r w:rsidR="006E661F" w:rsidRPr="006E661F">
        <w:rPr>
          <w:rFonts w:ascii="Palatino Linotype" w:hAnsi="Palatino Linotype"/>
          <w:sz w:val="20"/>
        </w:rPr>
        <w:t xml:space="preserve">, </w:t>
      </w:r>
      <w:r w:rsidR="006E661F" w:rsidRPr="006E661F">
        <w:rPr>
          <w:rFonts w:ascii="Palatino Linotype" w:hAnsi="Palatino Linotype"/>
          <w:i/>
          <w:iCs/>
          <w:sz w:val="20"/>
        </w:rPr>
        <w:t>4</w:t>
      </w:r>
      <w:r w:rsidR="006E661F" w:rsidRPr="006E661F">
        <w:rPr>
          <w:rFonts w:ascii="Palatino Linotype" w:hAnsi="Palatino Linotype"/>
          <w:sz w:val="20"/>
        </w:rPr>
        <w:t>(3). Https://Doi.Org/10.32535/Jcda.V4i3.1177</w:t>
      </w:r>
    </w:p>
    <w:p w14:paraId="4E878EF2" w14:textId="78C7AD0D"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Ofak</w:t>
      </w:r>
      <w:proofErr w:type="spellEnd"/>
      <w:r w:rsidR="006E661F" w:rsidRPr="006E661F">
        <w:rPr>
          <w:rFonts w:ascii="Palatino Linotype" w:hAnsi="Palatino Linotype"/>
          <w:sz w:val="20"/>
        </w:rPr>
        <w:t xml:space="preserve">, </w:t>
      </w:r>
      <w:r w:rsidRPr="006E661F">
        <w:rPr>
          <w:rFonts w:ascii="Palatino Linotype" w:hAnsi="Palatino Linotype"/>
          <w:sz w:val="20"/>
        </w:rPr>
        <w:t>L</w:t>
      </w:r>
      <w:r w:rsidR="006E661F" w:rsidRPr="006E661F">
        <w:rPr>
          <w:rFonts w:ascii="Palatino Linotype" w:hAnsi="Palatino Linotype"/>
          <w:sz w:val="20"/>
        </w:rPr>
        <w:t xml:space="preserve">. (2021). </w:t>
      </w:r>
      <w:r w:rsidRPr="006E661F">
        <w:rPr>
          <w:rFonts w:ascii="Palatino Linotype" w:hAnsi="Palatino Linotype"/>
          <w:sz w:val="20"/>
        </w:rPr>
        <w:t xml:space="preserve">The </w:t>
      </w:r>
      <w:r w:rsidR="006E661F" w:rsidRPr="006E661F">
        <w:rPr>
          <w:rFonts w:ascii="Palatino Linotype" w:hAnsi="Palatino Linotype"/>
          <w:sz w:val="20"/>
        </w:rPr>
        <w:t xml:space="preserve">Approach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Constitutional Court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Republic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Croatia </w:t>
      </w:r>
      <w:r w:rsidR="006E661F" w:rsidRPr="006E661F">
        <w:rPr>
          <w:rFonts w:ascii="Palatino Linotype" w:hAnsi="Palatino Linotype"/>
          <w:sz w:val="20"/>
        </w:rPr>
        <w:t xml:space="preserve">Towards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Protection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Right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A</w:t>
      </w:r>
      <w:proofErr w:type="gramEnd"/>
      <w:r w:rsidR="006E661F" w:rsidRPr="006E661F">
        <w:rPr>
          <w:rFonts w:ascii="Palatino Linotype" w:hAnsi="Palatino Linotype"/>
          <w:sz w:val="20"/>
        </w:rPr>
        <w:t xml:space="preserve"> Healthy Environment.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r w:rsidRPr="006E661F">
        <w:rPr>
          <w:rFonts w:ascii="Palatino Linotype" w:hAnsi="Palatino Linotype"/>
          <w:i/>
          <w:iCs/>
          <w:sz w:val="20"/>
        </w:rPr>
        <w:t xml:space="preserve">Agricultural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Environmental Law</w:t>
      </w:r>
      <w:r w:rsidR="006E661F" w:rsidRPr="006E661F">
        <w:rPr>
          <w:rFonts w:ascii="Palatino Linotype" w:hAnsi="Palatino Linotype"/>
          <w:sz w:val="20"/>
        </w:rPr>
        <w:t xml:space="preserve">, </w:t>
      </w:r>
      <w:r w:rsidR="006E661F" w:rsidRPr="006E661F">
        <w:rPr>
          <w:rFonts w:ascii="Palatino Linotype" w:hAnsi="Palatino Linotype"/>
          <w:i/>
          <w:iCs/>
          <w:sz w:val="20"/>
        </w:rPr>
        <w:t>16</w:t>
      </w:r>
      <w:r w:rsidR="006E661F" w:rsidRPr="006E661F">
        <w:rPr>
          <w:rFonts w:ascii="Palatino Linotype" w:hAnsi="Palatino Linotype"/>
          <w:sz w:val="20"/>
        </w:rPr>
        <w:t>(31). Https://Doi.Org/10.21029/</w:t>
      </w:r>
      <w:r w:rsidRPr="006E661F">
        <w:rPr>
          <w:rFonts w:ascii="Palatino Linotype" w:hAnsi="Palatino Linotype"/>
          <w:sz w:val="20"/>
        </w:rPr>
        <w:t>JAEL</w:t>
      </w:r>
      <w:r w:rsidR="006E661F" w:rsidRPr="006E661F">
        <w:rPr>
          <w:rFonts w:ascii="Palatino Linotype" w:hAnsi="Palatino Linotype"/>
          <w:sz w:val="20"/>
        </w:rPr>
        <w:t>.2021.31.85</w:t>
      </w:r>
    </w:p>
    <w:p w14:paraId="4183B0FB" w14:textId="03A99149"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Ondetti</w:t>
      </w:r>
      <w:proofErr w:type="spellEnd"/>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(2016). </w:t>
      </w:r>
      <w:r w:rsidRPr="006E661F">
        <w:rPr>
          <w:rFonts w:ascii="Palatino Linotype" w:hAnsi="Palatino Linotype"/>
          <w:sz w:val="20"/>
        </w:rPr>
        <w:t xml:space="preserve">The </w:t>
      </w:r>
      <w:r w:rsidR="006E661F" w:rsidRPr="006E661F">
        <w:rPr>
          <w:rFonts w:ascii="Palatino Linotype" w:hAnsi="Palatino Linotype"/>
          <w:sz w:val="20"/>
        </w:rPr>
        <w:t xml:space="preserve">Social Function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Property, Land Rights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Social Welfare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Brazil</w:t>
      </w:r>
      <w:r w:rsidR="006E661F" w:rsidRPr="006E661F">
        <w:rPr>
          <w:rFonts w:ascii="Palatino Linotype" w:hAnsi="Palatino Linotype"/>
          <w:sz w:val="20"/>
        </w:rPr>
        <w:t xml:space="preserve">. </w:t>
      </w:r>
      <w:r w:rsidRPr="006E661F">
        <w:rPr>
          <w:rFonts w:ascii="Palatino Linotype" w:hAnsi="Palatino Linotype"/>
          <w:i/>
          <w:iCs/>
          <w:sz w:val="20"/>
        </w:rPr>
        <w:t>Land Use Policy</w:t>
      </w:r>
      <w:r w:rsidR="006E661F" w:rsidRPr="006E661F">
        <w:rPr>
          <w:rFonts w:ascii="Palatino Linotype" w:hAnsi="Palatino Linotype"/>
          <w:sz w:val="20"/>
        </w:rPr>
        <w:t xml:space="preserve">, </w:t>
      </w:r>
      <w:r w:rsidR="006E661F" w:rsidRPr="006E661F">
        <w:rPr>
          <w:rFonts w:ascii="Palatino Linotype" w:hAnsi="Palatino Linotype"/>
          <w:i/>
          <w:iCs/>
          <w:sz w:val="20"/>
        </w:rPr>
        <w:t>50</w:t>
      </w:r>
      <w:r w:rsidR="006E661F" w:rsidRPr="006E661F">
        <w:rPr>
          <w:rFonts w:ascii="Palatino Linotype" w:hAnsi="Palatino Linotype"/>
          <w:sz w:val="20"/>
        </w:rPr>
        <w:t>. Https://Doi.Org/10.1016/J.Landusepol.2015.08.028</w:t>
      </w:r>
    </w:p>
    <w:p w14:paraId="74296991" w14:textId="3A016018"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lastRenderedPageBreak/>
        <w:t>Peturun</w:t>
      </w:r>
      <w:proofErr w:type="spellEnd"/>
      <w:r w:rsidR="006E661F" w:rsidRPr="006E661F">
        <w:rPr>
          <w:rFonts w:ascii="Palatino Linotype" w:hAnsi="Palatino Linotype"/>
          <w:sz w:val="20"/>
        </w:rPr>
        <w:t xml:space="preserve">, </w:t>
      </w:r>
      <w:r w:rsidRPr="006E661F">
        <w:rPr>
          <w:rFonts w:ascii="Palatino Linotype" w:hAnsi="Palatino Linotype"/>
          <w:sz w:val="20"/>
        </w:rPr>
        <w:t>P</w:t>
      </w:r>
      <w:r w:rsidR="006E661F" w:rsidRPr="006E661F">
        <w:rPr>
          <w:rFonts w:ascii="Palatino Linotype" w:hAnsi="Palatino Linotype"/>
          <w:sz w:val="20"/>
        </w:rPr>
        <w:t xml:space="preserve">. (2023). </w:t>
      </w:r>
      <w:r w:rsidRPr="006E661F">
        <w:rPr>
          <w:rFonts w:ascii="Palatino Linotype" w:hAnsi="Palatino Linotype"/>
          <w:sz w:val="20"/>
        </w:rPr>
        <w:t xml:space="preserve">Land Management Rights Before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After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Enactment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Job Creation Law</w:t>
      </w:r>
      <w:r w:rsidR="006E661F" w:rsidRPr="006E661F">
        <w:rPr>
          <w:rFonts w:ascii="Palatino Linotype" w:hAnsi="Palatino Linotype"/>
          <w:sz w:val="20"/>
        </w:rPr>
        <w:t xml:space="preserve">. </w:t>
      </w:r>
      <w:r w:rsidRPr="006E661F">
        <w:rPr>
          <w:rFonts w:ascii="Palatino Linotype" w:hAnsi="Palatino Linotype"/>
          <w:i/>
          <w:iCs/>
          <w:sz w:val="20"/>
        </w:rPr>
        <w:t xml:space="preserve">Administrative </w:t>
      </w:r>
      <w:r w:rsidR="006E661F" w:rsidRPr="006E661F">
        <w:rPr>
          <w:rFonts w:ascii="Palatino Linotype" w:hAnsi="Palatino Linotype"/>
          <w:i/>
          <w:iCs/>
          <w:sz w:val="20"/>
        </w:rPr>
        <w:t xml:space="preserve">And </w:t>
      </w:r>
      <w:r w:rsidRPr="006E661F">
        <w:rPr>
          <w:rFonts w:ascii="Palatino Linotype" w:hAnsi="Palatino Linotype"/>
          <w:i/>
          <w:iCs/>
          <w:sz w:val="20"/>
        </w:rPr>
        <w:t>Environmental Law Review</w:t>
      </w:r>
      <w:r w:rsidR="006E661F" w:rsidRPr="006E661F">
        <w:rPr>
          <w:rFonts w:ascii="Palatino Linotype" w:hAnsi="Palatino Linotype"/>
          <w:sz w:val="20"/>
        </w:rPr>
        <w:t xml:space="preserve">, </w:t>
      </w:r>
      <w:r w:rsidR="006E661F" w:rsidRPr="006E661F">
        <w:rPr>
          <w:rFonts w:ascii="Palatino Linotype" w:hAnsi="Palatino Linotype"/>
          <w:i/>
          <w:iCs/>
          <w:sz w:val="20"/>
        </w:rPr>
        <w:t>4</w:t>
      </w:r>
      <w:r w:rsidR="006E661F" w:rsidRPr="006E661F">
        <w:rPr>
          <w:rFonts w:ascii="Palatino Linotype" w:hAnsi="Palatino Linotype"/>
          <w:sz w:val="20"/>
        </w:rPr>
        <w:t>(1). Https://Doi.Org/10.25041/Aelr.V4i1.2947</w:t>
      </w:r>
    </w:p>
    <w:p w14:paraId="73C3DE74" w14:textId="0294C61C"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Pradana</w:t>
      </w:r>
      <w:r w:rsidR="006E661F" w:rsidRPr="006E661F">
        <w:rPr>
          <w:rFonts w:ascii="Palatino Linotype" w:hAnsi="Palatino Linotype"/>
          <w:sz w:val="20"/>
        </w:rPr>
        <w:t xml:space="preserve">, </w:t>
      </w:r>
      <w:r w:rsidRPr="006E661F">
        <w:rPr>
          <w:rFonts w:ascii="Palatino Linotype" w:hAnsi="Palatino Linotype"/>
          <w:sz w:val="20"/>
        </w:rPr>
        <w:t>K</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Samsudin</w:t>
      </w:r>
      <w:r w:rsidR="006E661F" w:rsidRPr="006E661F">
        <w:rPr>
          <w:rFonts w:ascii="Palatino Linotype" w:hAnsi="Palatino Linotype"/>
          <w:sz w:val="20"/>
        </w:rPr>
        <w:t xml:space="preserve">, </w:t>
      </w:r>
      <w:r w:rsidRPr="006E661F">
        <w:rPr>
          <w:rFonts w:ascii="Palatino Linotype" w:hAnsi="Palatino Linotype"/>
          <w:sz w:val="20"/>
        </w:rPr>
        <w:t>F</w:t>
      </w:r>
      <w:r w:rsidR="006E661F" w:rsidRPr="006E661F">
        <w:rPr>
          <w:rFonts w:ascii="Palatino Linotype" w:hAnsi="Palatino Linotype"/>
          <w:sz w:val="20"/>
        </w:rPr>
        <w:t xml:space="preserve">., &amp; </w:t>
      </w:r>
      <w:proofErr w:type="spellStart"/>
      <w:r w:rsidRPr="006E661F">
        <w:rPr>
          <w:rFonts w:ascii="Palatino Linotype" w:hAnsi="Palatino Linotype"/>
          <w:sz w:val="20"/>
        </w:rPr>
        <w:t>Prakoso</w:t>
      </w:r>
      <w:proofErr w:type="spellEnd"/>
      <w:r w:rsidR="006E661F" w:rsidRPr="006E661F">
        <w:rPr>
          <w:rFonts w:ascii="Palatino Linotype" w:hAnsi="Palatino Linotype"/>
          <w:sz w:val="20"/>
        </w:rPr>
        <w:t xml:space="preserve">, </w:t>
      </w:r>
      <w:r w:rsidRPr="006E661F">
        <w:rPr>
          <w:rFonts w:ascii="Palatino Linotype" w:hAnsi="Palatino Linotype"/>
          <w:sz w:val="20"/>
        </w:rPr>
        <w:t>B</w:t>
      </w:r>
      <w:r w:rsidR="006E661F" w:rsidRPr="006E661F">
        <w:rPr>
          <w:rFonts w:ascii="Palatino Linotype" w:hAnsi="Palatino Linotype"/>
          <w:sz w:val="20"/>
        </w:rPr>
        <w:t xml:space="preserve">. (2023). </w:t>
      </w:r>
      <w:proofErr w:type="spellStart"/>
      <w:r w:rsidRPr="006E661F">
        <w:rPr>
          <w:rFonts w:ascii="Palatino Linotype" w:hAnsi="Palatino Linotype"/>
          <w:sz w:val="20"/>
        </w:rPr>
        <w:t>Politik</w:t>
      </w:r>
      <w:proofErr w:type="spellEnd"/>
      <w:r w:rsidRPr="006E661F">
        <w:rPr>
          <w:rFonts w:ascii="Palatino Linotype" w:hAnsi="Palatino Linotype"/>
          <w:sz w:val="20"/>
        </w:rPr>
        <w:t xml:space="preserve"> Hukum </w:t>
      </w:r>
      <w:proofErr w:type="spellStart"/>
      <w:r w:rsidRPr="006E661F">
        <w:rPr>
          <w:rFonts w:ascii="Palatino Linotype" w:hAnsi="Palatino Linotype"/>
          <w:sz w:val="20"/>
        </w:rPr>
        <w:t>Investasi</w:t>
      </w:r>
      <w:proofErr w:type="spellEnd"/>
      <w:r w:rsidRPr="006E661F">
        <w:rPr>
          <w:rFonts w:ascii="Palatino Linotype" w:hAnsi="Palatino Linotype"/>
          <w:sz w:val="20"/>
        </w:rPr>
        <w:t xml:space="preserve"> Dalam Pembangunan Ibu Kota Baru Ditinjau Dari </w:t>
      </w:r>
      <w:proofErr w:type="spellStart"/>
      <w:r w:rsidRPr="006E661F">
        <w:rPr>
          <w:rFonts w:ascii="Palatino Linotype" w:hAnsi="Palatino Linotype"/>
          <w:sz w:val="20"/>
        </w:rPr>
        <w:t>Undang</w:t>
      </w:r>
      <w:r w:rsidR="006E661F" w:rsidRPr="006E661F">
        <w:rPr>
          <w:rFonts w:ascii="Palatino Linotype" w:hAnsi="Palatino Linotype"/>
          <w:sz w:val="20"/>
        </w:rPr>
        <w:t>-</w:t>
      </w:r>
      <w:r w:rsidRPr="006E661F">
        <w:rPr>
          <w:rFonts w:ascii="Palatino Linotype" w:hAnsi="Palatino Linotype"/>
          <w:sz w:val="20"/>
        </w:rPr>
        <w:t>Undang</w:t>
      </w:r>
      <w:proofErr w:type="spellEnd"/>
      <w:r w:rsidRPr="006E661F">
        <w:rPr>
          <w:rFonts w:ascii="Palatino Linotype" w:hAnsi="Palatino Linotype"/>
          <w:sz w:val="20"/>
        </w:rPr>
        <w:t xml:space="preserve"> No </w:t>
      </w:r>
      <w:r w:rsidR="006E661F" w:rsidRPr="006E661F">
        <w:rPr>
          <w:rFonts w:ascii="Palatino Linotype" w:hAnsi="Palatino Linotype"/>
          <w:sz w:val="20"/>
        </w:rPr>
        <w:t xml:space="preserve">3 </w:t>
      </w:r>
      <w:proofErr w:type="spellStart"/>
      <w:r w:rsidRPr="006E661F">
        <w:rPr>
          <w:rFonts w:ascii="Palatino Linotype" w:hAnsi="Palatino Linotype"/>
          <w:sz w:val="20"/>
        </w:rPr>
        <w:t>Tahun</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2022.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Cakrawala</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Ilmiah</w:t>
      </w:r>
      <w:proofErr w:type="spellEnd"/>
      <w:r w:rsidR="006E661F" w:rsidRPr="006E661F">
        <w:rPr>
          <w:rFonts w:ascii="Palatino Linotype" w:hAnsi="Palatino Linotype"/>
          <w:sz w:val="20"/>
        </w:rPr>
        <w:t xml:space="preserve">, </w:t>
      </w:r>
      <w:r w:rsidR="006E661F" w:rsidRPr="006E661F">
        <w:rPr>
          <w:rFonts w:ascii="Palatino Linotype" w:hAnsi="Palatino Linotype"/>
          <w:i/>
          <w:iCs/>
          <w:sz w:val="20"/>
        </w:rPr>
        <w:t>3</w:t>
      </w:r>
      <w:r w:rsidR="006E661F" w:rsidRPr="006E661F">
        <w:rPr>
          <w:rFonts w:ascii="Palatino Linotype" w:hAnsi="Palatino Linotype"/>
          <w:sz w:val="20"/>
        </w:rPr>
        <w:t>(4).</w:t>
      </w:r>
    </w:p>
    <w:p w14:paraId="3C39EEDE" w14:textId="21EDC638"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Ramadhani</w:t>
      </w:r>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(2021). </w:t>
      </w:r>
      <w:proofErr w:type="spellStart"/>
      <w:r w:rsidRPr="006E661F">
        <w:rPr>
          <w:rFonts w:ascii="Palatino Linotype" w:hAnsi="Palatino Linotype"/>
          <w:sz w:val="20"/>
        </w:rPr>
        <w:t>Pendaftaran</w:t>
      </w:r>
      <w:proofErr w:type="spellEnd"/>
      <w:r w:rsidRPr="006E661F">
        <w:rPr>
          <w:rFonts w:ascii="Palatino Linotype" w:hAnsi="Palatino Linotype"/>
          <w:sz w:val="20"/>
        </w:rPr>
        <w:t xml:space="preserve"> Tanah </w:t>
      </w:r>
      <w:proofErr w:type="spellStart"/>
      <w:r w:rsidRPr="006E661F">
        <w:rPr>
          <w:rFonts w:ascii="Palatino Linotype" w:hAnsi="Palatino Linotype"/>
          <w:sz w:val="20"/>
        </w:rPr>
        <w:t>Sebagai</w:t>
      </w:r>
      <w:proofErr w:type="spellEnd"/>
      <w:r w:rsidRPr="006E661F">
        <w:rPr>
          <w:rFonts w:ascii="Palatino Linotype" w:hAnsi="Palatino Linotype"/>
          <w:sz w:val="20"/>
        </w:rPr>
        <w:t xml:space="preserve"> Langkah </w:t>
      </w:r>
      <w:proofErr w:type="spellStart"/>
      <w:r w:rsidRPr="006E661F">
        <w:rPr>
          <w:rFonts w:ascii="Palatino Linotype" w:hAnsi="Palatino Linotype"/>
          <w:sz w:val="20"/>
        </w:rPr>
        <w:t>Untuk</w:t>
      </w:r>
      <w:proofErr w:type="spellEnd"/>
      <w:r w:rsidRPr="006E661F">
        <w:rPr>
          <w:rFonts w:ascii="Palatino Linotype" w:hAnsi="Palatino Linotype"/>
          <w:sz w:val="20"/>
        </w:rPr>
        <w:t xml:space="preserve"> </w:t>
      </w:r>
      <w:proofErr w:type="spellStart"/>
      <w:r w:rsidRPr="006E661F">
        <w:rPr>
          <w:rFonts w:ascii="Palatino Linotype" w:hAnsi="Palatino Linotype"/>
          <w:sz w:val="20"/>
        </w:rPr>
        <w:t>Mendapatkan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Kepastian</w:t>
      </w:r>
      <w:proofErr w:type="spellEnd"/>
      <w:r w:rsidRPr="006E661F">
        <w:rPr>
          <w:rFonts w:ascii="Palatino Linotype" w:hAnsi="Palatino Linotype"/>
          <w:sz w:val="20"/>
        </w:rPr>
        <w:t xml:space="preserve"> Hukum </w:t>
      </w:r>
      <w:proofErr w:type="spellStart"/>
      <w:r w:rsidRPr="006E661F">
        <w:rPr>
          <w:rFonts w:ascii="Palatino Linotype" w:hAnsi="Palatino Linotype"/>
          <w:sz w:val="20"/>
        </w:rPr>
        <w:t>Terhadap</w:t>
      </w:r>
      <w:proofErr w:type="spellEnd"/>
      <w:r w:rsidRPr="006E661F">
        <w:rPr>
          <w:rFonts w:ascii="Palatino Linotype" w:hAnsi="Palatino Linotype"/>
          <w:sz w:val="20"/>
        </w:rPr>
        <w:t xml:space="preserve"> Hak Atas Tanah</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Sosial Dan Ekonomi</w:t>
      </w:r>
      <w:r w:rsidR="006E661F" w:rsidRPr="006E661F">
        <w:rPr>
          <w:rFonts w:ascii="Palatino Linotype" w:hAnsi="Palatino Linotype"/>
          <w:sz w:val="20"/>
        </w:rPr>
        <w:t xml:space="preserve">, </w:t>
      </w:r>
      <w:r w:rsidR="006E661F" w:rsidRPr="006E661F">
        <w:rPr>
          <w:rFonts w:ascii="Palatino Linotype" w:hAnsi="Palatino Linotype"/>
          <w:i/>
          <w:iCs/>
          <w:sz w:val="20"/>
        </w:rPr>
        <w:t>2</w:t>
      </w:r>
      <w:r w:rsidR="006E661F" w:rsidRPr="006E661F">
        <w:rPr>
          <w:rFonts w:ascii="Palatino Linotype" w:hAnsi="Palatino Linotype"/>
          <w:sz w:val="20"/>
        </w:rPr>
        <w:t>(1).</w:t>
      </w:r>
    </w:p>
    <w:p w14:paraId="158D95B0" w14:textId="7B85A199"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Resosudarmo</w:t>
      </w:r>
      <w:proofErr w:type="spellEnd"/>
      <w:r w:rsidR="006E661F" w:rsidRPr="006E661F">
        <w:rPr>
          <w:rFonts w:ascii="Palatino Linotype" w:hAnsi="Palatino Linotype"/>
          <w:sz w:val="20"/>
        </w:rPr>
        <w:t xml:space="preserve">, </w:t>
      </w:r>
      <w:r w:rsidRPr="006E661F">
        <w:rPr>
          <w:rFonts w:ascii="Palatino Linotype" w:hAnsi="Palatino Linotype"/>
          <w:sz w:val="20"/>
        </w:rPr>
        <w:t>I</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P</w:t>
      </w:r>
      <w:r w:rsidR="006E661F" w:rsidRPr="006E661F">
        <w:rPr>
          <w:rFonts w:ascii="Palatino Linotype" w:hAnsi="Palatino Linotype"/>
          <w:sz w:val="20"/>
        </w:rPr>
        <w:t xml:space="preserve">., </w:t>
      </w:r>
      <w:r w:rsidRPr="006E661F">
        <w:rPr>
          <w:rFonts w:ascii="Palatino Linotype" w:hAnsi="Palatino Linotype"/>
          <w:sz w:val="20"/>
        </w:rPr>
        <w:t>Tacconi</w:t>
      </w:r>
      <w:r w:rsidR="006E661F" w:rsidRPr="006E661F">
        <w:rPr>
          <w:rFonts w:ascii="Palatino Linotype" w:hAnsi="Palatino Linotype"/>
          <w:sz w:val="20"/>
        </w:rPr>
        <w:t xml:space="preserve">, </w:t>
      </w:r>
      <w:r w:rsidRPr="006E661F">
        <w:rPr>
          <w:rFonts w:ascii="Palatino Linotype" w:hAnsi="Palatino Linotype"/>
          <w:sz w:val="20"/>
        </w:rPr>
        <w:t>L</w:t>
      </w:r>
      <w:r w:rsidR="006E661F" w:rsidRPr="006E661F">
        <w:rPr>
          <w:rFonts w:ascii="Palatino Linotype" w:hAnsi="Palatino Linotype"/>
          <w:sz w:val="20"/>
        </w:rPr>
        <w:t xml:space="preserve">., </w:t>
      </w:r>
      <w:r w:rsidRPr="006E661F">
        <w:rPr>
          <w:rFonts w:ascii="Palatino Linotype" w:hAnsi="Palatino Linotype"/>
          <w:sz w:val="20"/>
        </w:rPr>
        <w:t>Sloan</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w:t>
      </w:r>
      <w:r w:rsidRPr="006E661F">
        <w:rPr>
          <w:rFonts w:ascii="Palatino Linotype" w:hAnsi="Palatino Linotype"/>
          <w:sz w:val="20"/>
        </w:rPr>
        <w:t>Hamdani</w:t>
      </w:r>
      <w:r w:rsidR="006E661F" w:rsidRPr="006E661F">
        <w:rPr>
          <w:rFonts w:ascii="Palatino Linotype" w:hAnsi="Palatino Linotype"/>
          <w:sz w:val="20"/>
        </w:rPr>
        <w:t xml:space="preserve">, </w:t>
      </w:r>
      <w:r w:rsidRPr="006E661F">
        <w:rPr>
          <w:rFonts w:ascii="Palatino Linotype" w:hAnsi="Palatino Linotype"/>
          <w:sz w:val="20"/>
        </w:rPr>
        <w:t>F</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U</w:t>
      </w:r>
      <w:r w:rsidR="006E661F" w:rsidRPr="006E661F">
        <w:rPr>
          <w:rFonts w:ascii="Palatino Linotype" w:hAnsi="Palatino Linotype"/>
          <w:sz w:val="20"/>
        </w:rPr>
        <w:t xml:space="preserve">., </w:t>
      </w:r>
      <w:proofErr w:type="spellStart"/>
      <w:r w:rsidRPr="006E661F">
        <w:rPr>
          <w:rFonts w:ascii="Palatino Linotype" w:hAnsi="Palatino Linotype"/>
          <w:sz w:val="20"/>
        </w:rPr>
        <w:t>Subarudi</w:t>
      </w:r>
      <w:proofErr w:type="spellEnd"/>
      <w:r w:rsidR="006E661F" w:rsidRPr="006E661F">
        <w:rPr>
          <w:rFonts w:ascii="Palatino Linotype" w:hAnsi="Palatino Linotype"/>
          <w:sz w:val="20"/>
        </w:rPr>
        <w:t xml:space="preserve">, </w:t>
      </w:r>
      <w:r w:rsidRPr="006E661F">
        <w:rPr>
          <w:rFonts w:ascii="Palatino Linotype" w:hAnsi="Palatino Linotype"/>
          <w:sz w:val="20"/>
        </w:rPr>
        <w:t>Alviya</w:t>
      </w:r>
      <w:r w:rsidR="006E661F" w:rsidRPr="006E661F">
        <w:rPr>
          <w:rFonts w:ascii="Palatino Linotype" w:hAnsi="Palatino Linotype"/>
          <w:sz w:val="20"/>
        </w:rPr>
        <w:t xml:space="preserve">, </w:t>
      </w:r>
      <w:r w:rsidRPr="006E661F">
        <w:rPr>
          <w:rFonts w:ascii="Palatino Linotype" w:hAnsi="Palatino Linotype"/>
          <w:sz w:val="20"/>
        </w:rPr>
        <w:t>I</w:t>
      </w:r>
      <w:r w:rsidR="006E661F" w:rsidRPr="006E661F">
        <w:rPr>
          <w:rFonts w:ascii="Palatino Linotype" w:hAnsi="Palatino Linotype"/>
          <w:sz w:val="20"/>
        </w:rPr>
        <w:t xml:space="preserve">., &amp; </w:t>
      </w:r>
      <w:r w:rsidRPr="006E661F">
        <w:rPr>
          <w:rFonts w:ascii="Palatino Linotype" w:hAnsi="Palatino Linotype"/>
          <w:sz w:val="20"/>
        </w:rPr>
        <w:t>Muttaqin</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w:t>
      </w:r>
      <w:r w:rsidRPr="006E661F">
        <w:rPr>
          <w:rFonts w:ascii="Palatino Linotype" w:hAnsi="Palatino Linotype"/>
          <w:sz w:val="20"/>
        </w:rPr>
        <w:t>Z</w:t>
      </w:r>
      <w:r w:rsidR="006E661F" w:rsidRPr="006E661F">
        <w:rPr>
          <w:rFonts w:ascii="Palatino Linotype" w:hAnsi="Palatino Linotype"/>
          <w:sz w:val="20"/>
        </w:rPr>
        <w:t xml:space="preserve">. (2019). </w:t>
      </w:r>
      <w:r w:rsidRPr="006E661F">
        <w:rPr>
          <w:rFonts w:ascii="Palatino Linotype" w:hAnsi="Palatino Linotype"/>
          <w:sz w:val="20"/>
        </w:rPr>
        <w:t xml:space="preserve">Indonesia’s </w:t>
      </w:r>
      <w:r w:rsidR="006E661F" w:rsidRPr="006E661F">
        <w:rPr>
          <w:rFonts w:ascii="Palatino Linotype" w:hAnsi="Palatino Linotype"/>
          <w:sz w:val="20"/>
        </w:rPr>
        <w:t xml:space="preserve">Land Reform: </w:t>
      </w:r>
      <w:r w:rsidRPr="006E661F">
        <w:rPr>
          <w:rFonts w:ascii="Palatino Linotype" w:hAnsi="Palatino Linotype"/>
          <w:sz w:val="20"/>
        </w:rPr>
        <w:t xml:space="preserve">Implications </w:t>
      </w:r>
      <w:r w:rsidR="006E661F" w:rsidRPr="006E661F">
        <w:rPr>
          <w:rFonts w:ascii="Palatino Linotype" w:hAnsi="Palatino Linotype"/>
          <w:sz w:val="20"/>
        </w:rPr>
        <w:t xml:space="preserve">For Local Livelihoods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Climate Change. </w:t>
      </w:r>
      <w:r w:rsidRPr="006E661F">
        <w:rPr>
          <w:rFonts w:ascii="Palatino Linotype" w:hAnsi="Palatino Linotype"/>
          <w:i/>
          <w:iCs/>
          <w:sz w:val="20"/>
        </w:rPr>
        <w:t xml:space="preserve">Forest Policy </w:t>
      </w:r>
      <w:r w:rsidR="006E661F" w:rsidRPr="006E661F">
        <w:rPr>
          <w:rFonts w:ascii="Palatino Linotype" w:hAnsi="Palatino Linotype"/>
          <w:i/>
          <w:iCs/>
          <w:sz w:val="20"/>
        </w:rPr>
        <w:t xml:space="preserve">And </w:t>
      </w:r>
      <w:r w:rsidRPr="006E661F">
        <w:rPr>
          <w:rFonts w:ascii="Palatino Linotype" w:hAnsi="Palatino Linotype"/>
          <w:i/>
          <w:iCs/>
          <w:sz w:val="20"/>
        </w:rPr>
        <w:t>Economics</w:t>
      </w:r>
      <w:r w:rsidR="006E661F" w:rsidRPr="006E661F">
        <w:rPr>
          <w:rFonts w:ascii="Palatino Linotype" w:hAnsi="Palatino Linotype"/>
          <w:sz w:val="20"/>
        </w:rPr>
        <w:t xml:space="preserve">, </w:t>
      </w:r>
      <w:r w:rsidR="006E661F" w:rsidRPr="006E661F">
        <w:rPr>
          <w:rFonts w:ascii="Palatino Linotype" w:hAnsi="Palatino Linotype"/>
          <w:i/>
          <w:iCs/>
          <w:sz w:val="20"/>
        </w:rPr>
        <w:t>108</w:t>
      </w:r>
      <w:r w:rsidR="006E661F" w:rsidRPr="006E661F">
        <w:rPr>
          <w:rFonts w:ascii="Palatino Linotype" w:hAnsi="Palatino Linotype"/>
          <w:sz w:val="20"/>
        </w:rPr>
        <w:t>. Https://Doi.Org/10.1016/J.Forpol.2019.04.007</w:t>
      </w:r>
    </w:p>
    <w:p w14:paraId="73B44F03" w14:textId="2FD992E7"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Santoso</w:t>
      </w:r>
      <w:r w:rsidR="006E661F" w:rsidRPr="006E661F">
        <w:rPr>
          <w:rFonts w:ascii="Palatino Linotype" w:hAnsi="Palatino Linotype"/>
          <w:sz w:val="20"/>
        </w:rPr>
        <w:t xml:space="preserve">, </w:t>
      </w:r>
      <w:r w:rsidRPr="006E661F">
        <w:rPr>
          <w:rFonts w:ascii="Palatino Linotype" w:hAnsi="Palatino Linotype"/>
          <w:sz w:val="20"/>
        </w:rPr>
        <w:t>U</w:t>
      </w:r>
      <w:r w:rsidR="006E661F" w:rsidRPr="006E661F">
        <w:rPr>
          <w:rFonts w:ascii="Palatino Linotype" w:hAnsi="Palatino Linotype"/>
          <w:sz w:val="20"/>
        </w:rPr>
        <w:t xml:space="preserve">. (2021). </w:t>
      </w:r>
      <w:proofErr w:type="spellStart"/>
      <w:r w:rsidRPr="006E661F">
        <w:rPr>
          <w:rFonts w:ascii="Palatino Linotype" w:hAnsi="Palatino Linotype"/>
          <w:sz w:val="20"/>
        </w:rPr>
        <w:t>Fungsi</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Sosial Hak Atas Tanah Dalam Hukum </w:t>
      </w:r>
      <w:proofErr w:type="spellStart"/>
      <w:r w:rsidR="006E661F" w:rsidRPr="006E661F">
        <w:rPr>
          <w:rFonts w:ascii="Palatino Linotype" w:hAnsi="Palatino Linotype"/>
          <w:sz w:val="20"/>
        </w:rPr>
        <w:t>Agraria</w:t>
      </w:r>
      <w:proofErr w:type="spellEnd"/>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Yustisia</w:t>
      </w:r>
      <w:proofErr w:type="spellEnd"/>
      <w:r w:rsidR="006E661F" w:rsidRPr="006E661F">
        <w:rPr>
          <w:rFonts w:ascii="Palatino Linotype" w:hAnsi="Palatino Linotype"/>
          <w:sz w:val="20"/>
        </w:rPr>
        <w:t xml:space="preserve">, </w:t>
      </w:r>
      <w:r w:rsidR="006E661F" w:rsidRPr="006E661F">
        <w:rPr>
          <w:rFonts w:ascii="Palatino Linotype" w:hAnsi="Palatino Linotype"/>
          <w:i/>
          <w:iCs/>
          <w:sz w:val="20"/>
        </w:rPr>
        <w:t>10</w:t>
      </w:r>
      <w:r w:rsidR="006E661F" w:rsidRPr="006E661F">
        <w:rPr>
          <w:rFonts w:ascii="Palatino Linotype" w:hAnsi="Palatino Linotype"/>
          <w:sz w:val="20"/>
        </w:rPr>
        <w:t>(2), 215–232.</w:t>
      </w:r>
    </w:p>
    <w:p w14:paraId="67480A44" w14:textId="5B44F31E"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Sari</w:t>
      </w:r>
      <w:r w:rsidR="006E661F" w:rsidRPr="006E661F">
        <w:rPr>
          <w:rFonts w:ascii="Palatino Linotype" w:hAnsi="Palatino Linotype"/>
          <w:sz w:val="20"/>
        </w:rPr>
        <w:t xml:space="preserve">, </w:t>
      </w:r>
      <w:r w:rsidRPr="006E661F">
        <w:rPr>
          <w:rFonts w:ascii="Palatino Linotype" w:hAnsi="Palatino Linotype"/>
          <w:sz w:val="20"/>
        </w:rPr>
        <w:t>C</w:t>
      </w:r>
      <w:r w:rsidR="006E661F" w:rsidRPr="006E661F">
        <w:rPr>
          <w:rFonts w:ascii="Palatino Linotype" w:hAnsi="Palatino Linotype"/>
          <w:sz w:val="20"/>
        </w:rPr>
        <w:t xml:space="preserve">. </w:t>
      </w:r>
      <w:r w:rsidRPr="006E661F">
        <w:rPr>
          <w:rFonts w:ascii="Palatino Linotype" w:hAnsi="Palatino Linotype"/>
          <w:sz w:val="20"/>
        </w:rPr>
        <w:t>F</w:t>
      </w:r>
      <w:r w:rsidR="006E661F" w:rsidRPr="006E661F">
        <w:rPr>
          <w:rFonts w:ascii="Palatino Linotype" w:hAnsi="Palatino Linotype"/>
          <w:sz w:val="20"/>
        </w:rPr>
        <w:t xml:space="preserve">., &amp; </w:t>
      </w:r>
      <w:proofErr w:type="spellStart"/>
      <w:r w:rsidRPr="006E661F">
        <w:rPr>
          <w:rFonts w:ascii="Palatino Linotype" w:hAnsi="Palatino Linotype"/>
          <w:sz w:val="20"/>
        </w:rPr>
        <w:t>Fadillah</w:t>
      </w:r>
      <w:proofErr w:type="spellEnd"/>
      <w:r w:rsidRPr="006E661F">
        <w:rPr>
          <w:rFonts w:ascii="Palatino Linotype" w:hAnsi="Palatino Linotype"/>
          <w:sz w:val="20"/>
        </w:rPr>
        <w:t xml:space="preserve"> Zulfa Naftali</w:t>
      </w:r>
      <w:r w:rsidR="006E661F" w:rsidRPr="006E661F">
        <w:rPr>
          <w:rFonts w:ascii="Palatino Linotype" w:hAnsi="Palatino Linotype"/>
          <w:sz w:val="20"/>
        </w:rPr>
        <w:t xml:space="preserve">. (2024). </w:t>
      </w:r>
      <w:r w:rsidRPr="006E661F">
        <w:rPr>
          <w:rFonts w:ascii="Palatino Linotype" w:hAnsi="Palatino Linotype"/>
          <w:sz w:val="20"/>
        </w:rPr>
        <w:t xml:space="preserve">Implications </w:t>
      </w:r>
      <w:r w:rsidR="006E661F" w:rsidRPr="006E661F">
        <w:rPr>
          <w:rFonts w:ascii="Palatino Linotype" w:hAnsi="Palatino Linotype"/>
          <w:sz w:val="20"/>
        </w:rPr>
        <w:t xml:space="preserve">For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Development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National Capital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Archipelago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Protection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Customary Law Communities</w:t>
      </w:r>
      <w:r w:rsidR="006E661F" w:rsidRPr="006E661F">
        <w:rPr>
          <w:rFonts w:ascii="Palatino Linotype" w:hAnsi="Palatino Linotype"/>
          <w:sz w:val="20"/>
        </w:rPr>
        <w:t xml:space="preserve">: </w:t>
      </w:r>
      <w:r w:rsidRPr="006E661F">
        <w:rPr>
          <w:rFonts w:ascii="Palatino Linotype" w:hAnsi="Palatino Linotype"/>
          <w:sz w:val="20"/>
        </w:rPr>
        <w:t xml:space="preserve">A Review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Law Number </w:t>
      </w:r>
      <w:r w:rsidR="006E661F" w:rsidRPr="006E661F">
        <w:rPr>
          <w:rFonts w:ascii="Palatino Linotype" w:hAnsi="Palatino Linotype"/>
          <w:sz w:val="20"/>
        </w:rPr>
        <w:t xml:space="preserve">3 Of 2022. </w:t>
      </w:r>
      <w:r w:rsidRPr="006E661F">
        <w:rPr>
          <w:rFonts w:ascii="Palatino Linotype" w:hAnsi="Palatino Linotype"/>
          <w:i/>
          <w:iCs/>
          <w:sz w:val="20"/>
        </w:rPr>
        <w:t>Arkus</w:t>
      </w:r>
      <w:r w:rsidR="006E661F" w:rsidRPr="006E661F">
        <w:rPr>
          <w:rFonts w:ascii="Palatino Linotype" w:hAnsi="Palatino Linotype"/>
          <w:sz w:val="20"/>
        </w:rPr>
        <w:t xml:space="preserve">, </w:t>
      </w:r>
      <w:r w:rsidR="006E661F" w:rsidRPr="006E661F">
        <w:rPr>
          <w:rFonts w:ascii="Palatino Linotype" w:hAnsi="Palatino Linotype"/>
          <w:i/>
          <w:iCs/>
          <w:sz w:val="20"/>
        </w:rPr>
        <w:t>10</w:t>
      </w:r>
      <w:r w:rsidR="006E661F" w:rsidRPr="006E661F">
        <w:rPr>
          <w:rFonts w:ascii="Palatino Linotype" w:hAnsi="Palatino Linotype"/>
          <w:sz w:val="20"/>
        </w:rPr>
        <w:t>(3). Https://Doi.Org/10.37275/Arkus.V10i3.546</w:t>
      </w:r>
    </w:p>
    <w:p w14:paraId="51BECD5C" w14:textId="1768EADA"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Suparto</w:t>
      </w:r>
      <w:proofErr w:type="spellEnd"/>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(2020). </w:t>
      </w:r>
      <w:r w:rsidRPr="006E661F">
        <w:rPr>
          <w:rFonts w:ascii="Palatino Linotype" w:hAnsi="Palatino Linotype"/>
          <w:sz w:val="20"/>
        </w:rPr>
        <w:t xml:space="preserve">Interpreting The State’s Right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Control </w:t>
      </w:r>
      <w:proofErr w:type="gramStart"/>
      <w:r w:rsidRPr="006E661F">
        <w:rPr>
          <w:rFonts w:ascii="Palatino Linotype" w:hAnsi="Palatino Linotype"/>
          <w:sz w:val="20"/>
        </w:rPr>
        <w:t>In</w:t>
      </w:r>
      <w:proofErr w:type="gramEnd"/>
      <w:r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Provisions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Article </w:t>
      </w:r>
      <w:r w:rsidR="006E661F" w:rsidRPr="006E661F">
        <w:rPr>
          <w:rFonts w:ascii="Palatino Linotype" w:hAnsi="Palatino Linotype"/>
          <w:sz w:val="20"/>
        </w:rPr>
        <w:t xml:space="preserve">33 </w:t>
      </w:r>
      <w:r w:rsidRPr="006E661F">
        <w:rPr>
          <w:rFonts w:ascii="Palatino Linotype" w:hAnsi="Palatino Linotype"/>
          <w:sz w:val="20"/>
        </w:rPr>
        <w:t xml:space="preserve">Paragraph </w:t>
      </w:r>
      <w:r w:rsidR="006E661F" w:rsidRPr="006E661F">
        <w:rPr>
          <w:rFonts w:ascii="Palatino Linotype" w:hAnsi="Palatino Linotype"/>
          <w:sz w:val="20"/>
        </w:rPr>
        <w:t xml:space="preserve">(3), </w:t>
      </w:r>
      <w:r w:rsidRPr="006E661F">
        <w:rPr>
          <w:rFonts w:ascii="Palatino Linotype" w:hAnsi="Palatino Linotype"/>
          <w:sz w:val="20"/>
        </w:rPr>
        <w:t xml:space="preserve">The Constitution </w:t>
      </w:r>
      <w:r w:rsidR="006E661F" w:rsidRPr="006E661F">
        <w:rPr>
          <w:rFonts w:ascii="Palatino Linotype" w:hAnsi="Palatino Linotype"/>
          <w:sz w:val="20"/>
        </w:rPr>
        <w:t xml:space="preserve">Of 1945 </w:t>
      </w:r>
      <w:r w:rsidRPr="006E661F">
        <w:rPr>
          <w:rFonts w:ascii="Palatino Linotype" w:hAnsi="Palatino Linotype"/>
          <w:sz w:val="20"/>
        </w:rPr>
        <w:t xml:space="preserve">Republic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i/>
          <w:iCs/>
          <w:sz w:val="20"/>
        </w:rPr>
        <w:t>UIR Law Review</w:t>
      </w:r>
      <w:r w:rsidR="006E661F" w:rsidRPr="006E661F">
        <w:rPr>
          <w:rFonts w:ascii="Palatino Linotype" w:hAnsi="Palatino Linotype"/>
          <w:sz w:val="20"/>
        </w:rPr>
        <w:t xml:space="preserve">, </w:t>
      </w:r>
      <w:r w:rsidR="006E661F" w:rsidRPr="006E661F">
        <w:rPr>
          <w:rFonts w:ascii="Palatino Linotype" w:hAnsi="Palatino Linotype"/>
          <w:i/>
          <w:iCs/>
          <w:sz w:val="20"/>
        </w:rPr>
        <w:t>4</w:t>
      </w:r>
      <w:r w:rsidR="006E661F" w:rsidRPr="006E661F">
        <w:rPr>
          <w:rFonts w:ascii="Palatino Linotype" w:hAnsi="Palatino Linotype"/>
          <w:sz w:val="20"/>
        </w:rPr>
        <w:t>(2). Https://Doi.Org/10.25299/Uirlrev.2020.Vol4(2).6889</w:t>
      </w:r>
    </w:p>
    <w:p w14:paraId="1FD92987" w14:textId="5F20E763"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Suyanto</w:t>
      </w:r>
      <w:r w:rsidR="006E661F" w:rsidRPr="006E661F">
        <w:rPr>
          <w:rFonts w:ascii="Palatino Linotype" w:hAnsi="Palatino Linotype"/>
          <w:sz w:val="20"/>
        </w:rPr>
        <w:t xml:space="preserve">. (2022). </w:t>
      </w:r>
      <w:r w:rsidRPr="006E661F">
        <w:rPr>
          <w:rFonts w:ascii="Palatino Linotype" w:hAnsi="Palatino Linotype"/>
          <w:i/>
          <w:iCs/>
          <w:sz w:val="20"/>
        </w:rPr>
        <w:t xml:space="preserve">Metode </w:t>
      </w:r>
      <w:proofErr w:type="spellStart"/>
      <w:r w:rsidRPr="006E661F">
        <w:rPr>
          <w:rFonts w:ascii="Palatino Linotype" w:hAnsi="Palatino Linotype"/>
          <w:i/>
          <w:iCs/>
          <w:sz w:val="20"/>
        </w:rPr>
        <w:t>Penelitian</w:t>
      </w:r>
      <w:proofErr w:type="spellEnd"/>
      <w:r w:rsidRPr="006E661F">
        <w:rPr>
          <w:rFonts w:ascii="Palatino Linotype" w:hAnsi="Palatino Linotype"/>
          <w:i/>
          <w:iCs/>
          <w:sz w:val="20"/>
        </w:rPr>
        <w:t xml:space="preserve"> Hukum </w:t>
      </w:r>
      <w:proofErr w:type="spellStart"/>
      <w:r w:rsidRPr="006E661F">
        <w:rPr>
          <w:rFonts w:ascii="Palatino Linotype" w:hAnsi="Palatino Linotype"/>
          <w:i/>
          <w:iCs/>
          <w:sz w:val="20"/>
        </w:rPr>
        <w:t>Pengantar</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Penelitian</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Normatif</w:t>
      </w:r>
      <w:proofErr w:type="spell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Empiris</w:t>
      </w:r>
      <w:proofErr w:type="spellEnd"/>
      <w:r w:rsidRPr="006E661F">
        <w:rPr>
          <w:rFonts w:ascii="Palatino Linotype" w:hAnsi="Palatino Linotype"/>
          <w:i/>
          <w:iCs/>
          <w:sz w:val="20"/>
        </w:rPr>
        <w:t xml:space="preserve"> </w:t>
      </w:r>
      <w:r w:rsidR="006E661F" w:rsidRPr="006E661F">
        <w:rPr>
          <w:rFonts w:ascii="Palatino Linotype" w:hAnsi="Palatino Linotype"/>
          <w:i/>
          <w:iCs/>
          <w:sz w:val="20"/>
        </w:rPr>
        <w:t xml:space="preserve">Dan </w:t>
      </w:r>
      <w:r w:rsidRPr="006E661F">
        <w:rPr>
          <w:rFonts w:ascii="Palatino Linotype" w:hAnsi="Palatino Linotype"/>
          <w:i/>
          <w:iCs/>
          <w:sz w:val="20"/>
        </w:rPr>
        <w:t>Gabungan</w:t>
      </w:r>
      <w:r w:rsidR="006E661F" w:rsidRPr="006E661F">
        <w:rPr>
          <w:rFonts w:ascii="Palatino Linotype" w:hAnsi="Palatino Linotype"/>
          <w:sz w:val="20"/>
        </w:rPr>
        <w:t xml:space="preserve">. </w:t>
      </w:r>
      <w:proofErr w:type="spellStart"/>
      <w:r w:rsidRPr="006E661F">
        <w:rPr>
          <w:rFonts w:ascii="Palatino Linotype" w:hAnsi="Palatino Linotype"/>
          <w:sz w:val="20"/>
        </w:rPr>
        <w:t>Unigres</w:t>
      </w:r>
      <w:proofErr w:type="spellEnd"/>
      <w:r w:rsidRPr="006E661F">
        <w:rPr>
          <w:rFonts w:ascii="Palatino Linotype" w:hAnsi="Palatino Linotype"/>
          <w:sz w:val="20"/>
        </w:rPr>
        <w:t xml:space="preserve"> </w:t>
      </w:r>
      <w:r w:rsidR="006E661F" w:rsidRPr="006E661F">
        <w:rPr>
          <w:rFonts w:ascii="Palatino Linotype" w:hAnsi="Palatino Linotype"/>
          <w:sz w:val="20"/>
        </w:rPr>
        <w:t>Press.</w:t>
      </w:r>
    </w:p>
    <w:p w14:paraId="691AD11E" w14:textId="30A55C66"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Suyanto</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(2023). </w:t>
      </w:r>
      <w:r w:rsidRPr="006E661F">
        <w:rPr>
          <w:rFonts w:ascii="Palatino Linotype" w:hAnsi="Palatino Linotype"/>
          <w:i/>
          <w:iCs/>
          <w:sz w:val="20"/>
        </w:rPr>
        <w:t xml:space="preserve">Metode </w:t>
      </w:r>
      <w:proofErr w:type="spellStart"/>
      <w:r w:rsidRPr="006E661F">
        <w:rPr>
          <w:rFonts w:ascii="Palatino Linotype" w:hAnsi="Palatino Linotype"/>
          <w:i/>
          <w:iCs/>
          <w:sz w:val="20"/>
        </w:rPr>
        <w:t>Penelitian</w:t>
      </w:r>
      <w:proofErr w:type="spellEnd"/>
      <w:r w:rsidRPr="006E661F">
        <w:rPr>
          <w:rFonts w:ascii="Palatino Linotype" w:hAnsi="Palatino Linotype"/>
          <w:i/>
          <w:iCs/>
          <w:sz w:val="20"/>
        </w:rPr>
        <w:t xml:space="preserve"> Hukum </w:t>
      </w:r>
      <w:proofErr w:type="spellStart"/>
      <w:r w:rsidRPr="006E661F">
        <w:rPr>
          <w:rFonts w:ascii="Palatino Linotype" w:hAnsi="Palatino Linotype"/>
          <w:i/>
          <w:iCs/>
          <w:sz w:val="20"/>
        </w:rPr>
        <w:t>Pengantar</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Penelitian</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Normatif</w:t>
      </w:r>
      <w:proofErr w:type="spell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Empiris</w:t>
      </w:r>
      <w:proofErr w:type="spellEnd"/>
      <w:r w:rsidRPr="006E661F">
        <w:rPr>
          <w:rFonts w:ascii="Palatino Linotype" w:hAnsi="Palatino Linotype"/>
          <w:i/>
          <w:iCs/>
          <w:sz w:val="20"/>
        </w:rPr>
        <w:t xml:space="preserve"> Dan Gabungan</w:t>
      </w:r>
      <w:r w:rsidR="006E661F" w:rsidRPr="006E661F">
        <w:rPr>
          <w:rFonts w:ascii="Palatino Linotype" w:hAnsi="Palatino Linotype"/>
          <w:i/>
          <w:iCs/>
          <w:sz w:val="20"/>
        </w:rPr>
        <w:t>.</w:t>
      </w:r>
      <w:r w:rsidR="006E661F" w:rsidRPr="006E661F">
        <w:rPr>
          <w:rFonts w:ascii="Palatino Linotype" w:hAnsi="Palatino Linotype"/>
          <w:sz w:val="20"/>
        </w:rPr>
        <w:t xml:space="preserve"> </w:t>
      </w:r>
      <w:proofErr w:type="spellStart"/>
      <w:r w:rsidRPr="006E661F">
        <w:rPr>
          <w:rFonts w:ascii="Palatino Linotype" w:hAnsi="Palatino Linotype"/>
          <w:sz w:val="20"/>
        </w:rPr>
        <w:t>Unigres</w:t>
      </w:r>
      <w:proofErr w:type="spellEnd"/>
      <w:r w:rsidRPr="006E661F">
        <w:rPr>
          <w:rFonts w:ascii="Palatino Linotype" w:hAnsi="Palatino Linotype"/>
          <w:sz w:val="20"/>
        </w:rPr>
        <w:t xml:space="preserve"> </w:t>
      </w:r>
      <w:r w:rsidR="006E661F" w:rsidRPr="006E661F">
        <w:rPr>
          <w:rFonts w:ascii="Palatino Linotype" w:hAnsi="Palatino Linotype"/>
          <w:sz w:val="20"/>
        </w:rPr>
        <w:t>Press.</w:t>
      </w:r>
    </w:p>
    <w:p w14:paraId="44D56B20" w14:textId="0D9EC512"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Suyanto</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(2024). </w:t>
      </w:r>
      <w:r w:rsidRPr="006E661F">
        <w:rPr>
          <w:rFonts w:ascii="Palatino Linotype" w:hAnsi="Palatino Linotype"/>
          <w:sz w:val="20"/>
        </w:rPr>
        <w:t xml:space="preserve">Duration </w:t>
      </w:r>
      <w:r w:rsidR="006E661F" w:rsidRPr="006E661F">
        <w:rPr>
          <w:rFonts w:ascii="Palatino Linotype" w:hAnsi="Palatino Linotype"/>
          <w:sz w:val="20"/>
        </w:rPr>
        <w:t xml:space="preserve">Of Land Rights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Capital City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Nusantara</w:t>
      </w:r>
      <w:r w:rsidR="006E661F" w:rsidRPr="006E661F">
        <w:rPr>
          <w:rFonts w:ascii="Palatino Linotype" w:hAnsi="Palatino Linotype"/>
          <w:sz w:val="20"/>
        </w:rPr>
        <w:t xml:space="preserve">: </w:t>
      </w:r>
      <w:r w:rsidRPr="006E661F">
        <w:rPr>
          <w:rFonts w:ascii="Palatino Linotype" w:hAnsi="Palatino Linotype"/>
          <w:sz w:val="20"/>
        </w:rPr>
        <w:t xml:space="preserve">The </w:t>
      </w:r>
      <w:r w:rsidR="006E661F" w:rsidRPr="006E661F">
        <w:rPr>
          <w:rFonts w:ascii="Palatino Linotype" w:hAnsi="Palatino Linotype"/>
          <w:sz w:val="20"/>
        </w:rPr>
        <w:t xml:space="preserve">Perspective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National Agrarian Law. </w:t>
      </w:r>
      <w:r w:rsidRPr="006E661F">
        <w:rPr>
          <w:rFonts w:ascii="Palatino Linotype" w:hAnsi="Palatino Linotype"/>
          <w:i/>
          <w:iCs/>
          <w:sz w:val="20"/>
        </w:rPr>
        <w:t xml:space="preserve">International Journal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Business</w:t>
      </w:r>
      <w:r w:rsidR="006E661F" w:rsidRPr="006E661F">
        <w:rPr>
          <w:rFonts w:ascii="Palatino Linotype" w:hAnsi="Palatino Linotype"/>
          <w:i/>
          <w:iCs/>
          <w:sz w:val="20"/>
        </w:rPr>
        <w:t xml:space="preserve">, </w:t>
      </w:r>
      <w:r w:rsidRPr="006E661F">
        <w:rPr>
          <w:rFonts w:ascii="Palatino Linotype" w:hAnsi="Palatino Linotype"/>
          <w:i/>
          <w:iCs/>
          <w:sz w:val="20"/>
        </w:rPr>
        <w:t xml:space="preserve">Social </w:t>
      </w:r>
      <w:proofErr w:type="gramStart"/>
      <w:r w:rsidR="006E661F" w:rsidRPr="006E661F">
        <w:rPr>
          <w:rFonts w:ascii="Palatino Linotype" w:hAnsi="Palatino Linotype"/>
          <w:i/>
          <w:iCs/>
          <w:sz w:val="20"/>
        </w:rPr>
        <w:t>And</w:t>
      </w:r>
      <w:proofErr w:type="gramEnd"/>
      <w:r w:rsidR="006E661F" w:rsidRPr="006E661F">
        <w:rPr>
          <w:rFonts w:ascii="Palatino Linotype" w:hAnsi="Palatino Linotype"/>
          <w:i/>
          <w:iCs/>
          <w:sz w:val="20"/>
        </w:rPr>
        <w:t xml:space="preserve"> </w:t>
      </w:r>
      <w:r w:rsidRPr="006E661F">
        <w:rPr>
          <w:rFonts w:ascii="Palatino Linotype" w:hAnsi="Palatino Linotype"/>
          <w:i/>
          <w:iCs/>
          <w:sz w:val="20"/>
        </w:rPr>
        <w:t>Operations Research</w:t>
      </w:r>
      <w:r w:rsidR="006E661F" w:rsidRPr="006E661F">
        <w:rPr>
          <w:rFonts w:ascii="Palatino Linotype" w:hAnsi="Palatino Linotype"/>
          <w:sz w:val="20"/>
        </w:rPr>
        <w:t xml:space="preserve">, </w:t>
      </w:r>
      <w:r w:rsidR="006E661F" w:rsidRPr="006E661F">
        <w:rPr>
          <w:rFonts w:ascii="Palatino Linotype" w:hAnsi="Palatino Linotype"/>
          <w:i/>
          <w:iCs/>
          <w:sz w:val="20"/>
        </w:rPr>
        <w:t>6</w:t>
      </w:r>
      <w:r w:rsidR="006E661F" w:rsidRPr="006E661F">
        <w:rPr>
          <w:rFonts w:ascii="Palatino Linotype" w:hAnsi="Palatino Linotype"/>
          <w:sz w:val="20"/>
        </w:rPr>
        <w:t>(2), 45–59.</w:t>
      </w:r>
    </w:p>
    <w:p w14:paraId="4A7B94CC" w14:textId="47E7F018"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Suyanto</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&amp; </w:t>
      </w:r>
      <w:proofErr w:type="spellStart"/>
      <w:r w:rsidRPr="006E661F">
        <w:rPr>
          <w:rFonts w:ascii="Palatino Linotype" w:hAnsi="Palatino Linotype"/>
          <w:sz w:val="20"/>
        </w:rPr>
        <w:t>Khulsum</w:t>
      </w:r>
      <w:proofErr w:type="spellEnd"/>
      <w:r w:rsidR="006E661F" w:rsidRPr="006E661F">
        <w:rPr>
          <w:rFonts w:ascii="Palatino Linotype" w:hAnsi="Palatino Linotype"/>
          <w:sz w:val="20"/>
        </w:rPr>
        <w:t xml:space="preserve">, </w:t>
      </w:r>
      <w:r w:rsidRPr="006E661F">
        <w:rPr>
          <w:rFonts w:ascii="Palatino Linotype" w:hAnsi="Palatino Linotype"/>
          <w:sz w:val="20"/>
        </w:rPr>
        <w:t>U</w:t>
      </w:r>
      <w:r w:rsidR="006E661F" w:rsidRPr="006E661F">
        <w:rPr>
          <w:rFonts w:ascii="Palatino Linotype" w:hAnsi="Palatino Linotype"/>
          <w:sz w:val="20"/>
        </w:rPr>
        <w:t xml:space="preserve">. (2022). </w:t>
      </w:r>
      <w:r w:rsidRPr="006E661F">
        <w:rPr>
          <w:rFonts w:ascii="Palatino Linotype" w:hAnsi="Palatino Linotype"/>
          <w:sz w:val="20"/>
        </w:rPr>
        <w:t xml:space="preserve">The Principle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State’s Right </w:t>
      </w:r>
      <w:proofErr w:type="gramStart"/>
      <w:r w:rsidR="006E661F" w:rsidRPr="006E661F">
        <w:rPr>
          <w:rFonts w:ascii="Palatino Linotype" w:hAnsi="Palatino Linotype"/>
          <w:sz w:val="20"/>
        </w:rPr>
        <w:t>To</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Control Land </w:t>
      </w:r>
      <w:proofErr w:type="gramStart"/>
      <w:r w:rsidR="006E661F" w:rsidRPr="006E661F">
        <w:rPr>
          <w:rFonts w:ascii="Palatino Linotype" w:hAnsi="Palatino Linotype"/>
          <w:sz w:val="20"/>
        </w:rPr>
        <w:t>On</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The</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Establishment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proofErr w:type="gramStart"/>
      <w:r w:rsidR="006E661F" w:rsidRPr="006E661F">
        <w:rPr>
          <w:rFonts w:ascii="Palatino Linotype" w:hAnsi="Palatino Linotype"/>
          <w:sz w:val="20"/>
        </w:rPr>
        <w:t>A</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Land Bank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Indonesia’s Perspective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Agrarian Reform</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w:t>
      </w:r>
      <w:proofErr w:type="spellStart"/>
      <w:r w:rsidRPr="006E661F">
        <w:rPr>
          <w:rFonts w:ascii="Palatino Linotype" w:hAnsi="Palatino Linotype"/>
          <w:i/>
          <w:iCs/>
          <w:sz w:val="20"/>
        </w:rPr>
        <w:t>Dinamika</w:t>
      </w:r>
      <w:proofErr w:type="spellEnd"/>
      <w:r w:rsidRPr="006E661F">
        <w:rPr>
          <w:rFonts w:ascii="Palatino Linotype" w:hAnsi="Palatino Linotype"/>
          <w:i/>
          <w:iCs/>
          <w:sz w:val="20"/>
        </w:rPr>
        <w:t xml:space="preserve"> Hukum</w:t>
      </w:r>
      <w:r w:rsidR="006E661F" w:rsidRPr="006E661F">
        <w:rPr>
          <w:rFonts w:ascii="Palatino Linotype" w:hAnsi="Palatino Linotype"/>
          <w:sz w:val="20"/>
        </w:rPr>
        <w:t xml:space="preserve">, </w:t>
      </w:r>
      <w:r w:rsidR="006E661F" w:rsidRPr="006E661F">
        <w:rPr>
          <w:rFonts w:ascii="Palatino Linotype" w:hAnsi="Palatino Linotype"/>
          <w:i/>
          <w:iCs/>
          <w:sz w:val="20"/>
        </w:rPr>
        <w:t>22</w:t>
      </w:r>
      <w:r w:rsidR="006E661F" w:rsidRPr="006E661F">
        <w:rPr>
          <w:rFonts w:ascii="Palatino Linotype" w:hAnsi="Palatino Linotype"/>
          <w:sz w:val="20"/>
        </w:rPr>
        <w:t>(3). Https://Doi.Org/10.20884/1.Jdh.2022.22.3.3294</w:t>
      </w:r>
    </w:p>
    <w:p w14:paraId="02083EB7" w14:textId="5F2DF0D0" w:rsidR="00EA79CE" w:rsidRPr="006E661F" w:rsidRDefault="00EA79CE" w:rsidP="006E661F">
      <w:pPr>
        <w:pStyle w:val="Bibliography"/>
        <w:spacing w:line="360" w:lineRule="auto"/>
        <w:jc w:val="both"/>
        <w:rPr>
          <w:rFonts w:ascii="Palatino Linotype" w:hAnsi="Palatino Linotype"/>
          <w:sz w:val="20"/>
        </w:rPr>
      </w:pPr>
      <w:proofErr w:type="spellStart"/>
      <w:r w:rsidRPr="006E661F">
        <w:rPr>
          <w:rFonts w:ascii="Palatino Linotype" w:hAnsi="Palatino Linotype"/>
          <w:sz w:val="20"/>
        </w:rPr>
        <w:t>Tuharea</w:t>
      </w:r>
      <w:proofErr w:type="spellEnd"/>
      <w:r w:rsidR="006E661F" w:rsidRPr="006E661F">
        <w:rPr>
          <w:rFonts w:ascii="Palatino Linotype" w:hAnsi="Palatino Linotype"/>
          <w:sz w:val="20"/>
        </w:rPr>
        <w:t xml:space="preserve">, </w:t>
      </w:r>
      <w:r w:rsidRPr="006E661F">
        <w:rPr>
          <w:rFonts w:ascii="Palatino Linotype" w:hAnsi="Palatino Linotype"/>
          <w:sz w:val="20"/>
        </w:rPr>
        <w:t>F</w:t>
      </w:r>
      <w:r w:rsidR="006E661F" w:rsidRPr="006E661F">
        <w:rPr>
          <w:rFonts w:ascii="Palatino Linotype" w:hAnsi="Palatino Linotype"/>
          <w:sz w:val="20"/>
        </w:rPr>
        <w:t xml:space="preserve">., </w:t>
      </w:r>
      <w:r w:rsidRPr="006E661F">
        <w:rPr>
          <w:rFonts w:ascii="Palatino Linotype" w:hAnsi="Palatino Linotype"/>
          <w:sz w:val="20"/>
        </w:rPr>
        <w:t>Liani Sari</w:t>
      </w:r>
      <w:r w:rsidR="006E661F" w:rsidRPr="006E661F">
        <w:rPr>
          <w:rFonts w:ascii="Palatino Linotype" w:hAnsi="Palatino Linotype"/>
          <w:sz w:val="20"/>
        </w:rPr>
        <w:t xml:space="preserve">, </w:t>
      </w:r>
      <w:r w:rsidRPr="006E661F">
        <w:rPr>
          <w:rFonts w:ascii="Palatino Linotype" w:hAnsi="Palatino Linotype"/>
          <w:sz w:val="20"/>
        </w:rPr>
        <w:t xml:space="preserve">Revie Kurnia </w:t>
      </w:r>
      <w:proofErr w:type="spellStart"/>
      <w:r w:rsidRPr="006E661F">
        <w:rPr>
          <w:rFonts w:ascii="Palatino Linotype" w:hAnsi="Palatino Linotype"/>
          <w:sz w:val="20"/>
        </w:rPr>
        <w:t>Katjong</w:t>
      </w:r>
      <w:proofErr w:type="spellEnd"/>
      <w:r w:rsidR="006E661F" w:rsidRPr="006E661F">
        <w:rPr>
          <w:rFonts w:ascii="Palatino Linotype" w:hAnsi="Palatino Linotype"/>
          <w:sz w:val="20"/>
        </w:rPr>
        <w:t xml:space="preserve">, </w:t>
      </w:r>
      <w:proofErr w:type="spellStart"/>
      <w:r w:rsidRPr="006E661F">
        <w:rPr>
          <w:rFonts w:ascii="Palatino Linotype" w:hAnsi="Palatino Linotype"/>
          <w:sz w:val="20"/>
        </w:rPr>
        <w:t>Irsan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Irsan</w:t>
      </w:r>
      <w:proofErr w:type="spellEnd"/>
      <w:r w:rsidR="006E661F" w:rsidRPr="006E661F">
        <w:rPr>
          <w:rFonts w:ascii="Palatino Linotype" w:hAnsi="Palatino Linotype"/>
          <w:sz w:val="20"/>
        </w:rPr>
        <w:t xml:space="preserve">, </w:t>
      </w:r>
      <w:r w:rsidRPr="006E661F">
        <w:rPr>
          <w:rFonts w:ascii="Palatino Linotype" w:hAnsi="Palatino Linotype"/>
          <w:sz w:val="20"/>
        </w:rPr>
        <w:t>Harry A</w:t>
      </w:r>
      <w:r w:rsidR="006E661F" w:rsidRPr="006E661F">
        <w:rPr>
          <w:rFonts w:ascii="Palatino Linotype" w:hAnsi="Palatino Linotype"/>
          <w:sz w:val="20"/>
        </w:rPr>
        <w:t xml:space="preserve">. </w:t>
      </w:r>
      <w:proofErr w:type="spellStart"/>
      <w:r w:rsidRPr="006E661F">
        <w:rPr>
          <w:rFonts w:ascii="Palatino Linotype" w:hAnsi="Palatino Linotype"/>
          <w:sz w:val="20"/>
        </w:rPr>
        <w:t>Tuhumury</w:t>
      </w:r>
      <w:proofErr w:type="spellEnd"/>
      <w:r w:rsidR="006E661F" w:rsidRPr="006E661F">
        <w:rPr>
          <w:rFonts w:ascii="Palatino Linotype" w:hAnsi="Palatino Linotype"/>
          <w:sz w:val="20"/>
        </w:rPr>
        <w:t xml:space="preserve">, &amp; </w:t>
      </w:r>
      <w:r w:rsidRPr="006E661F">
        <w:rPr>
          <w:rFonts w:ascii="Palatino Linotype" w:hAnsi="Palatino Linotype"/>
          <w:sz w:val="20"/>
        </w:rPr>
        <w:t xml:space="preserve">Andi Annisa </w:t>
      </w:r>
      <w:proofErr w:type="spellStart"/>
      <w:r w:rsidRPr="006E661F">
        <w:rPr>
          <w:rFonts w:ascii="Palatino Linotype" w:hAnsi="Palatino Linotype"/>
          <w:sz w:val="20"/>
        </w:rPr>
        <w:t>Nurlia</w:t>
      </w:r>
      <w:proofErr w:type="spellEnd"/>
      <w:r w:rsidRPr="006E661F">
        <w:rPr>
          <w:rFonts w:ascii="Palatino Linotype" w:hAnsi="Palatino Linotype"/>
          <w:sz w:val="20"/>
        </w:rPr>
        <w:t xml:space="preserve"> Mamonto</w:t>
      </w:r>
      <w:r w:rsidR="006E661F" w:rsidRPr="006E661F">
        <w:rPr>
          <w:rFonts w:ascii="Palatino Linotype" w:hAnsi="Palatino Linotype"/>
          <w:sz w:val="20"/>
        </w:rPr>
        <w:t xml:space="preserve">. (2024). </w:t>
      </w:r>
      <w:proofErr w:type="spellStart"/>
      <w:r w:rsidRPr="006E661F">
        <w:rPr>
          <w:rFonts w:ascii="Palatino Linotype" w:hAnsi="Palatino Linotype"/>
          <w:sz w:val="20"/>
        </w:rPr>
        <w:t>Sinkronisasi</w:t>
      </w:r>
      <w:proofErr w:type="spellEnd"/>
      <w:r w:rsidRPr="006E661F">
        <w:rPr>
          <w:rFonts w:ascii="Palatino Linotype" w:hAnsi="Palatino Linotype"/>
          <w:sz w:val="20"/>
        </w:rPr>
        <w:t xml:space="preserve"> UUPA </w:t>
      </w:r>
      <w:proofErr w:type="spellStart"/>
      <w:r w:rsidRPr="006E661F">
        <w:rPr>
          <w:rFonts w:ascii="Palatino Linotype" w:hAnsi="Palatino Linotype"/>
          <w:sz w:val="20"/>
        </w:rPr>
        <w:t>Terhadap</w:t>
      </w:r>
      <w:proofErr w:type="spellEnd"/>
      <w:r w:rsidRPr="006E661F">
        <w:rPr>
          <w:rFonts w:ascii="Palatino Linotype" w:hAnsi="Palatino Linotype"/>
          <w:sz w:val="20"/>
        </w:rPr>
        <w:t xml:space="preserve"> </w:t>
      </w:r>
      <w:proofErr w:type="spellStart"/>
      <w:r w:rsidRPr="006E661F">
        <w:rPr>
          <w:rFonts w:ascii="Palatino Linotype" w:hAnsi="Palatino Linotype"/>
          <w:sz w:val="20"/>
        </w:rPr>
        <w:t>Peraturan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Perundang</w:t>
      </w:r>
      <w:r w:rsidR="006E661F" w:rsidRPr="006E661F">
        <w:rPr>
          <w:rFonts w:ascii="Palatino Linotype" w:hAnsi="Palatino Linotype"/>
          <w:sz w:val="20"/>
        </w:rPr>
        <w:t>-</w:t>
      </w:r>
      <w:r w:rsidRPr="006E661F">
        <w:rPr>
          <w:rFonts w:ascii="Palatino Linotype" w:hAnsi="Palatino Linotype"/>
          <w:sz w:val="20"/>
        </w:rPr>
        <w:t>Undangan</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Di </w:t>
      </w:r>
      <w:r w:rsidRPr="006E661F">
        <w:rPr>
          <w:rFonts w:ascii="Palatino Linotype" w:hAnsi="Palatino Linotype"/>
          <w:sz w:val="20"/>
        </w:rPr>
        <w:t xml:space="preserve">Bidang </w:t>
      </w:r>
      <w:proofErr w:type="spellStart"/>
      <w:r w:rsidRPr="006E661F">
        <w:rPr>
          <w:rFonts w:ascii="Palatino Linotype" w:hAnsi="Palatino Linotype"/>
          <w:sz w:val="20"/>
        </w:rPr>
        <w:t>Penetapan</w:t>
      </w:r>
      <w:proofErr w:type="spellEnd"/>
      <w:r w:rsidRPr="006E661F">
        <w:rPr>
          <w:rFonts w:ascii="Palatino Linotype" w:hAnsi="Palatino Linotype"/>
          <w:sz w:val="20"/>
        </w:rPr>
        <w:t xml:space="preserve"> </w:t>
      </w:r>
      <w:r w:rsidR="006E661F" w:rsidRPr="006E661F">
        <w:rPr>
          <w:rFonts w:ascii="Palatino Linotype" w:hAnsi="Palatino Linotype"/>
          <w:sz w:val="20"/>
        </w:rPr>
        <w:t xml:space="preserve">Dan </w:t>
      </w:r>
      <w:proofErr w:type="spellStart"/>
      <w:r w:rsidRPr="006E661F">
        <w:rPr>
          <w:rFonts w:ascii="Palatino Linotype" w:hAnsi="Palatino Linotype"/>
          <w:sz w:val="20"/>
        </w:rPr>
        <w:t>Penggunaan</w:t>
      </w:r>
      <w:proofErr w:type="spellEnd"/>
      <w:r w:rsidRPr="006E661F">
        <w:rPr>
          <w:rFonts w:ascii="Palatino Linotype" w:hAnsi="Palatino Linotype"/>
          <w:sz w:val="20"/>
        </w:rPr>
        <w:t xml:space="preserve"> Hak Atas Tanah</w:t>
      </w:r>
      <w:r w:rsidR="006E661F" w:rsidRPr="006E661F">
        <w:rPr>
          <w:rFonts w:ascii="Palatino Linotype" w:hAnsi="Palatino Linotype"/>
          <w:sz w:val="20"/>
        </w:rPr>
        <w:t xml:space="preserve">. </w:t>
      </w:r>
      <w:r w:rsidRPr="006E661F">
        <w:rPr>
          <w:rFonts w:ascii="Palatino Linotype" w:hAnsi="Palatino Linotype"/>
          <w:i/>
          <w:iCs/>
          <w:sz w:val="20"/>
        </w:rPr>
        <w:t>UNES Law Review</w:t>
      </w:r>
      <w:r w:rsidR="006E661F" w:rsidRPr="006E661F">
        <w:rPr>
          <w:rFonts w:ascii="Palatino Linotype" w:hAnsi="Palatino Linotype"/>
          <w:sz w:val="20"/>
        </w:rPr>
        <w:t xml:space="preserve">, </w:t>
      </w:r>
      <w:r w:rsidR="006E661F" w:rsidRPr="006E661F">
        <w:rPr>
          <w:rFonts w:ascii="Palatino Linotype" w:hAnsi="Palatino Linotype"/>
          <w:i/>
          <w:iCs/>
          <w:sz w:val="20"/>
        </w:rPr>
        <w:t>6</w:t>
      </w:r>
      <w:r w:rsidR="006E661F" w:rsidRPr="006E661F">
        <w:rPr>
          <w:rFonts w:ascii="Palatino Linotype" w:hAnsi="Palatino Linotype"/>
          <w:sz w:val="20"/>
        </w:rPr>
        <w:t>(3).</w:t>
      </w:r>
    </w:p>
    <w:p w14:paraId="115A957A" w14:textId="3DDA4766"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 xml:space="preserve">Van </w:t>
      </w:r>
      <w:r w:rsidR="006E661F" w:rsidRPr="006E661F">
        <w:rPr>
          <w:rFonts w:ascii="Palatino Linotype" w:hAnsi="Palatino Linotype"/>
          <w:sz w:val="20"/>
        </w:rPr>
        <w:t xml:space="preserve">Der </w:t>
      </w:r>
      <w:r w:rsidRPr="006E661F">
        <w:rPr>
          <w:rFonts w:ascii="Palatino Linotype" w:hAnsi="Palatino Linotype"/>
          <w:sz w:val="20"/>
        </w:rPr>
        <w:t>Haar</w:t>
      </w:r>
      <w:r w:rsidR="006E661F" w:rsidRPr="006E661F">
        <w:rPr>
          <w:rFonts w:ascii="Palatino Linotype" w:hAnsi="Palatino Linotype"/>
          <w:sz w:val="20"/>
        </w:rPr>
        <w:t xml:space="preserve">, </w:t>
      </w:r>
      <w:r w:rsidRPr="006E661F">
        <w:rPr>
          <w:rFonts w:ascii="Palatino Linotype" w:hAnsi="Palatino Linotype"/>
          <w:sz w:val="20"/>
        </w:rPr>
        <w:t>G</w:t>
      </w:r>
      <w:r w:rsidR="006E661F" w:rsidRPr="006E661F">
        <w:rPr>
          <w:rFonts w:ascii="Palatino Linotype" w:hAnsi="Palatino Linotype"/>
          <w:sz w:val="20"/>
        </w:rPr>
        <w:t xml:space="preserve">. (2020). </w:t>
      </w:r>
      <w:r w:rsidRPr="006E661F">
        <w:rPr>
          <w:rFonts w:ascii="Palatino Linotype" w:hAnsi="Palatino Linotype"/>
          <w:sz w:val="20"/>
        </w:rPr>
        <w:t xml:space="preserve">Rethinking </w:t>
      </w:r>
      <w:r w:rsidR="006E661F" w:rsidRPr="006E661F">
        <w:rPr>
          <w:rFonts w:ascii="Palatino Linotype" w:hAnsi="Palatino Linotype"/>
          <w:sz w:val="20"/>
        </w:rPr>
        <w:t xml:space="preserve">Land Governance: </w:t>
      </w:r>
      <w:r w:rsidRPr="006E661F">
        <w:rPr>
          <w:rFonts w:ascii="Palatino Linotype" w:hAnsi="Palatino Linotype"/>
          <w:sz w:val="20"/>
        </w:rPr>
        <w:t xml:space="preserve">Legal </w:t>
      </w:r>
      <w:r w:rsidR="006E661F" w:rsidRPr="006E661F">
        <w:rPr>
          <w:rFonts w:ascii="Palatino Linotype" w:hAnsi="Palatino Linotype"/>
          <w:sz w:val="20"/>
        </w:rPr>
        <w:t xml:space="preserve">Pluralism, Power, And Legitimacy. </w:t>
      </w:r>
      <w:r w:rsidRPr="006E661F">
        <w:rPr>
          <w:rFonts w:ascii="Palatino Linotype" w:hAnsi="Palatino Linotype"/>
          <w:i/>
          <w:iCs/>
          <w:sz w:val="20"/>
        </w:rPr>
        <w:t>Land Use Policy</w:t>
      </w:r>
      <w:r w:rsidR="006E661F" w:rsidRPr="006E661F">
        <w:rPr>
          <w:rFonts w:ascii="Palatino Linotype" w:hAnsi="Palatino Linotype"/>
          <w:sz w:val="20"/>
        </w:rPr>
        <w:t xml:space="preserve">, </w:t>
      </w:r>
      <w:r w:rsidR="006E661F" w:rsidRPr="006E661F">
        <w:rPr>
          <w:rFonts w:ascii="Palatino Linotype" w:hAnsi="Palatino Linotype"/>
          <w:i/>
          <w:iCs/>
          <w:sz w:val="20"/>
        </w:rPr>
        <w:t>97</w:t>
      </w:r>
      <w:r w:rsidR="006E661F" w:rsidRPr="006E661F">
        <w:rPr>
          <w:rFonts w:ascii="Palatino Linotype" w:hAnsi="Palatino Linotype"/>
          <w:sz w:val="20"/>
        </w:rPr>
        <w:t>.</w:t>
      </w:r>
    </w:p>
    <w:p w14:paraId="5B251621" w14:textId="07FEEF67"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Wanda Putri Dzakiah</w:t>
      </w:r>
      <w:r w:rsidR="006E661F" w:rsidRPr="006E661F">
        <w:rPr>
          <w:rFonts w:ascii="Palatino Linotype" w:hAnsi="Palatino Linotype"/>
          <w:sz w:val="20"/>
        </w:rPr>
        <w:t xml:space="preserve">, </w:t>
      </w:r>
      <w:proofErr w:type="spellStart"/>
      <w:proofErr w:type="gramStart"/>
      <w:r w:rsidRPr="006E661F">
        <w:rPr>
          <w:rFonts w:ascii="Palatino Linotype" w:hAnsi="Palatino Linotype"/>
          <w:sz w:val="20"/>
        </w:rPr>
        <w:t>M</w:t>
      </w:r>
      <w:r w:rsidR="006E661F" w:rsidRPr="006E661F">
        <w:rPr>
          <w:rFonts w:ascii="Palatino Linotype" w:hAnsi="Palatino Linotype"/>
          <w:sz w:val="20"/>
        </w:rPr>
        <w:t>.</w:t>
      </w:r>
      <w:r w:rsidRPr="006E661F">
        <w:rPr>
          <w:rFonts w:ascii="Palatino Linotype" w:hAnsi="Palatino Linotype"/>
          <w:sz w:val="20"/>
        </w:rPr>
        <w:t>Sudirman</w:t>
      </w:r>
      <w:proofErr w:type="spellEnd"/>
      <w:proofErr w:type="gramEnd"/>
      <w:r w:rsidR="006E661F" w:rsidRPr="006E661F">
        <w:rPr>
          <w:rFonts w:ascii="Palatino Linotype" w:hAnsi="Palatino Linotype"/>
          <w:sz w:val="20"/>
        </w:rPr>
        <w:t xml:space="preserve">, &amp; </w:t>
      </w:r>
      <w:r w:rsidRPr="006E661F">
        <w:rPr>
          <w:rFonts w:ascii="Palatino Linotype" w:hAnsi="Palatino Linotype"/>
          <w:sz w:val="20"/>
        </w:rPr>
        <w:t>Benny Djaja</w:t>
      </w:r>
      <w:r w:rsidR="006E661F" w:rsidRPr="006E661F">
        <w:rPr>
          <w:rFonts w:ascii="Palatino Linotype" w:hAnsi="Palatino Linotype"/>
          <w:sz w:val="20"/>
        </w:rPr>
        <w:t xml:space="preserve">. (2025). </w:t>
      </w:r>
      <w:r w:rsidRPr="006E661F">
        <w:rPr>
          <w:rFonts w:ascii="Palatino Linotype" w:hAnsi="Palatino Linotype"/>
          <w:sz w:val="20"/>
        </w:rPr>
        <w:t xml:space="preserve">Upaya </w:t>
      </w:r>
      <w:proofErr w:type="spellStart"/>
      <w:r w:rsidRPr="006E661F">
        <w:rPr>
          <w:rFonts w:ascii="Palatino Linotype" w:hAnsi="Palatino Linotype"/>
          <w:sz w:val="20"/>
        </w:rPr>
        <w:t>Perlindungan</w:t>
      </w:r>
      <w:proofErr w:type="spellEnd"/>
      <w:r w:rsidRPr="006E661F">
        <w:rPr>
          <w:rFonts w:ascii="Palatino Linotype" w:hAnsi="Palatino Linotype"/>
          <w:sz w:val="20"/>
        </w:rPr>
        <w:t xml:space="preserve"> Hukum </w:t>
      </w:r>
      <w:proofErr w:type="spellStart"/>
      <w:r w:rsidR="006E661F" w:rsidRPr="006E661F">
        <w:rPr>
          <w:rFonts w:ascii="Palatino Linotype" w:hAnsi="Palatino Linotype"/>
          <w:sz w:val="20"/>
        </w:rPr>
        <w:t>Terhadap</w:t>
      </w:r>
      <w:proofErr w:type="spellEnd"/>
      <w:r w:rsidR="006E661F" w:rsidRPr="006E661F">
        <w:rPr>
          <w:rFonts w:ascii="Palatino Linotype" w:hAnsi="Palatino Linotype"/>
          <w:sz w:val="20"/>
        </w:rPr>
        <w:t xml:space="preserve"> </w:t>
      </w:r>
      <w:proofErr w:type="spellStart"/>
      <w:r w:rsidRPr="006E661F">
        <w:rPr>
          <w:rFonts w:ascii="Palatino Linotype" w:hAnsi="Palatino Linotype"/>
          <w:sz w:val="20"/>
        </w:rPr>
        <w:t>Dampak</w:t>
      </w:r>
      <w:proofErr w:type="spellEnd"/>
      <w:r w:rsidRPr="006E661F">
        <w:rPr>
          <w:rFonts w:ascii="Palatino Linotype" w:hAnsi="Palatino Linotype"/>
          <w:sz w:val="20"/>
        </w:rPr>
        <w:t xml:space="preserve"> Pembangunan Ibu Kota Nusantara </w:t>
      </w:r>
      <w:proofErr w:type="spellStart"/>
      <w:r w:rsidR="006E661F" w:rsidRPr="006E661F">
        <w:rPr>
          <w:rFonts w:ascii="Palatino Linotype" w:hAnsi="Palatino Linotype"/>
          <w:sz w:val="20"/>
        </w:rPr>
        <w:t>Terhadap</w:t>
      </w:r>
      <w:proofErr w:type="spellEnd"/>
      <w:r w:rsidR="006E661F" w:rsidRPr="006E661F">
        <w:rPr>
          <w:rFonts w:ascii="Palatino Linotype" w:hAnsi="Palatino Linotype"/>
          <w:sz w:val="20"/>
        </w:rPr>
        <w:t xml:space="preserve"> </w:t>
      </w:r>
      <w:proofErr w:type="spellStart"/>
      <w:r w:rsidRPr="006E661F">
        <w:rPr>
          <w:rFonts w:ascii="Palatino Linotype" w:hAnsi="Palatino Linotype"/>
          <w:sz w:val="20"/>
        </w:rPr>
        <w:t>Kepemilikan</w:t>
      </w:r>
      <w:proofErr w:type="spellEnd"/>
      <w:r w:rsidRPr="006E661F">
        <w:rPr>
          <w:rFonts w:ascii="Palatino Linotype" w:hAnsi="Palatino Linotype"/>
          <w:sz w:val="20"/>
        </w:rPr>
        <w:t xml:space="preserve"> Tanah Masyarakat Lokal</w:t>
      </w:r>
      <w:r w:rsidR="006E661F" w:rsidRPr="006E661F">
        <w:rPr>
          <w:rFonts w:ascii="Palatino Linotype" w:hAnsi="Palatino Linotype"/>
          <w:sz w:val="20"/>
        </w:rPr>
        <w:t xml:space="preserve">. </w:t>
      </w:r>
      <w:proofErr w:type="spellStart"/>
      <w:proofErr w:type="gramStart"/>
      <w:r w:rsidRPr="006E661F">
        <w:rPr>
          <w:rFonts w:ascii="Palatino Linotype" w:hAnsi="Palatino Linotype"/>
          <w:i/>
          <w:iCs/>
          <w:sz w:val="20"/>
        </w:rPr>
        <w:lastRenderedPageBreak/>
        <w:t>Mahkamah</w:t>
      </w:r>
      <w:proofErr w:type="spellEnd"/>
      <w:r w:rsidRPr="006E661F">
        <w:rPr>
          <w:i/>
          <w:iCs/>
          <w:sz w:val="20"/>
        </w:rPr>
        <w:t> </w:t>
      </w:r>
      <w:r w:rsidR="006E661F" w:rsidRPr="006E661F">
        <w:rPr>
          <w:rFonts w:ascii="Palatino Linotype" w:hAnsi="Palatino Linotype"/>
          <w:i/>
          <w:iCs/>
          <w:sz w:val="20"/>
        </w:rPr>
        <w:t>:</w:t>
      </w:r>
      <w:proofErr w:type="gram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Riset </w:t>
      </w:r>
      <w:proofErr w:type="spellStart"/>
      <w:r w:rsidRPr="006E661F">
        <w:rPr>
          <w:rFonts w:ascii="Palatino Linotype" w:hAnsi="Palatino Linotype"/>
          <w:i/>
          <w:iCs/>
          <w:sz w:val="20"/>
        </w:rPr>
        <w:t>Ilmu</w:t>
      </w:r>
      <w:proofErr w:type="spellEnd"/>
      <w:r w:rsidRPr="006E661F">
        <w:rPr>
          <w:rFonts w:ascii="Palatino Linotype" w:hAnsi="Palatino Linotype"/>
          <w:i/>
          <w:iCs/>
          <w:sz w:val="20"/>
        </w:rPr>
        <w:t xml:space="preserve"> Hukum</w:t>
      </w:r>
      <w:r w:rsidR="006E661F" w:rsidRPr="006E661F">
        <w:rPr>
          <w:rFonts w:ascii="Palatino Linotype" w:hAnsi="Palatino Linotype"/>
          <w:sz w:val="20"/>
        </w:rPr>
        <w:t xml:space="preserve">, </w:t>
      </w:r>
      <w:r w:rsidR="006E661F" w:rsidRPr="006E661F">
        <w:rPr>
          <w:rFonts w:ascii="Palatino Linotype" w:hAnsi="Palatino Linotype"/>
          <w:i/>
          <w:iCs/>
          <w:sz w:val="20"/>
        </w:rPr>
        <w:t>2</w:t>
      </w:r>
      <w:r w:rsidR="006E661F" w:rsidRPr="006E661F">
        <w:rPr>
          <w:rFonts w:ascii="Palatino Linotype" w:hAnsi="Palatino Linotype"/>
          <w:sz w:val="20"/>
        </w:rPr>
        <w:t>(3). Https://Doi.Org/10.62383/Mahkamah.V2i3.677</w:t>
      </w:r>
    </w:p>
    <w:p w14:paraId="38CED24C" w14:textId="181444CF"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Wang</w:t>
      </w:r>
      <w:r w:rsidR="006E661F" w:rsidRPr="006E661F">
        <w:rPr>
          <w:rFonts w:ascii="Palatino Linotype" w:hAnsi="Palatino Linotype"/>
          <w:sz w:val="20"/>
        </w:rPr>
        <w:t xml:space="preserve">, </w:t>
      </w:r>
      <w:r w:rsidRPr="006E661F">
        <w:rPr>
          <w:rFonts w:ascii="Palatino Linotype" w:hAnsi="Palatino Linotype"/>
          <w:sz w:val="20"/>
        </w:rPr>
        <w:t>Z</w:t>
      </w:r>
      <w:r w:rsidR="006E661F" w:rsidRPr="006E661F">
        <w:rPr>
          <w:rFonts w:ascii="Palatino Linotype" w:hAnsi="Palatino Linotype"/>
          <w:sz w:val="20"/>
        </w:rPr>
        <w:t xml:space="preserve">., </w:t>
      </w:r>
      <w:r w:rsidRPr="006E661F">
        <w:rPr>
          <w:rFonts w:ascii="Palatino Linotype" w:hAnsi="Palatino Linotype"/>
          <w:sz w:val="20"/>
        </w:rPr>
        <w:t>Zhao</w:t>
      </w:r>
      <w:r w:rsidR="006E661F" w:rsidRPr="006E661F">
        <w:rPr>
          <w:rFonts w:ascii="Palatino Linotype" w:hAnsi="Palatino Linotype"/>
          <w:sz w:val="20"/>
        </w:rPr>
        <w:t xml:space="preserve">, </w:t>
      </w:r>
      <w:r w:rsidRPr="006E661F">
        <w:rPr>
          <w:rFonts w:ascii="Palatino Linotype" w:hAnsi="Palatino Linotype"/>
          <w:sz w:val="20"/>
        </w:rPr>
        <w:t>Q</w:t>
      </w:r>
      <w:r w:rsidR="006E661F" w:rsidRPr="006E661F">
        <w:rPr>
          <w:rFonts w:ascii="Palatino Linotype" w:hAnsi="Palatino Linotype"/>
          <w:sz w:val="20"/>
        </w:rPr>
        <w:t xml:space="preserve">., &amp; </w:t>
      </w:r>
      <w:r w:rsidRPr="006E661F">
        <w:rPr>
          <w:rFonts w:ascii="Palatino Linotype" w:hAnsi="Palatino Linotype"/>
          <w:sz w:val="20"/>
        </w:rPr>
        <w:t>Ji</w:t>
      </w:r>
      <w:r w:rsidR="006E661F" w:rsidRPr="006E661F">
        <w:rPr>
          <w:rFonts w:ascii="Palatino Linotype" w:hAnsi="Palatino Linotype"/>
          <w:sz w:val="20"/>
        </w:rPr>
        <w:t xml:space="preserve">, </w:t>
      </w:r>
      <w:r w:rsidRPr="006E661F">
        <w:rPr>
          <w:rFonts w:ascii="Palatino Linotype" w:hAnsi="Palatino Linotype"/>
          <w:sz w:val="20"/>
        </w:rPr>
        <w:t>Y</w:t>
      </w:r>
      <w:r w:rsidR="006E661F" w:rsidRPr="006E661F">
        <w:rPr>
          <w:rFonts w:ascii="Palatino Linotype" w:hAnsi="Palatino Linotype"/>
          <w:sz w:val="20"/>
        </w:rPr>
        <w:t xml:space="preserve">. (2024). </w:t>
      </w:r>
      <w:r w:rsidRPr="006E661F">
        <w:rPr>
          <w:rFonts w:ascii="Palatino Linotype" w:hAnsi="Palatino Linotype"/>
          <w:sz w:val="20"/>
        </w:rPr>
        <w:t xml:space="preserve">The Impact </w:t>
      </w:r>
      <w:proofErr w:type="gramStart"/>
      <w:r w:rsidR="006E661F" w:rsidRPr="006E661F">
        <w:rPr>
          <w:rFonts w:ascii="Palatino Linotype" w:hAnsi="Palatino Linotype"/>
          <w:sz w:val="20"/>
        </w:rPr>
        <w:t>Of</w:t>
      </w:r>
      <w:proofErr w:type="gramEnd"/>
      <w:r w:rsidR="006E661F" w:rsidRPr="006E661F">
        <w:rPr>
          <w:rFonts w:ascii="Palatino Linotype" w:hAnsi="Palatino Linotype"/>
          <w:sz w:val="20"/>
        </w:rPr>
        <w:t xml:space="preserve"> </w:t>
      </w:r>
      <w:r w:rsidRPr="006E661F">
        <w:rPr>
          <w:rFonts w:ascii="Palatino Linotype" w:hAnsi="Palatino Linotype"/>
          <w:sz w:val="20"/>
        </w:rPr>
        <w:t>Off</w:t>
      </w:r>
      <w:r w:rsidR="006E661F" w:rsidRPr="006E661F">
        <w:rPr>
          <w:rFonts w:ascii="Palatino Linotype" w:hAnsi="Palatino Linotype"/>
          <w:sz w:val="20"/>
        </w:rPr>
        <w:t>-</w:t>
      </w:r>
      <w:r w:rsidRPr="006E661F">
        <w:rPr>
          <w:rFonts w:ascii="Palatino Linotype" w:hAnsi="Palatino Linotype"/>
          <w:sz w:val="20"/>
        </w:rPr>
        <w:t xml:space="preserve">Farm Employment Recession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Land </w:t>
      </w:r>
      <w:proofErr w:type="gramStart"/>
      <w:r w:rsidR="006E661F" w:rsidRPr="006E661F">
        <w:rPr>
          <w:rFonts w:ascii="Palatino Linotype" w:hAnsi="Palatino Linotype"/>
          <w:sz w:val="20"/>
        </w:rPr>
        <w:t>On</w:t>
      </w:r>
      <w:proofErr w:type="gramEnd"/>
      <w:r w:rsidR="006E661F" w:rsidRPr="006E661F">
        <w:rPr>
          <w:rFonts w:ascii="Palatino Linotype" w:hAnsi="Palatino Linotype"/>
          <w:sz w:val="20"/>
        </w:rPr>
        <w:t xml:space="preserve"> </w:t>
      </w:r>
      <w:r w:rsidRPr="006E661F">
        <w:rPr>
          <w:rFonts w:ascii="Palatino Linotype" w:hAnsi="Palatino Linotype"/>
          <w:sz w:val="20"/>
        </w:rPr>
        <w:t>Farmers’ Mental Health</w:t>
      </w:r>
      <w:r w:rsidR="006E661F" w:rsidRPr="006E661F">
        <w:rPr>
          <w:rFonts w:ascii="Palatino Linotype" w:hAnsi="Palatino Linotype"/>
          <w:sz w:val="20"/>
        </w:rPr>
        <w:t xml:space="preserve">: </w:t>
      </w:r>
      <w:r w:rsidRPr="006E661F">
        <w:rPr>
          <w:rFonts w:ascii="Palatino Linotype" w:hAnsi="Palatino Linotype"/>
          <w:sz w:val="20"/>
        </w:rPr>
        <w:t xml:space="preserve">Empirical Evidence </w:t>
      </w:r>
      <w:proofErr w:type="gramStart"/>
      <w:r w:rsidR="006E661F" w:rsidRPr="006E661F">
        <w:rPr>
          <w:rFonts w:ascii="Palatino Linotype" w:hAnsi="Palatino Linotype"/>
          <w:sz w:val="20"/>
        </w:rPr>
        <w:t>From</w:t>
      </w:r>
      <w:proofErr w:type="gramEnd"/>
      <w:r w:rsidR="006E661F" w:rsidRPr="006E661F">
        <w:rPr>
          <w:rFonts w:ascii="Palatino Linotype" w:hAnsi="Palatino Linotype"/>
          <w:sz w:val="20"/>
        </w:rPr>
        <w:t xml:space="preserve"> </w:t>
      </w:r>
      <w:r w:rsidRPr="006E661F">
        <w:rPr>
          <w:rFonts w:ascii="Palatino Linotype" w:hAnsi="Palatino Linotype"/>
          <w:sz w:val="20"/>
        </w:rPr>
        <w:t>Rural China</w:t>
      </w:r>
      <w:r w:rsidR="006E661F" w:rsidRPr="006E661F">
        <w:rPr>
          <w:rFonts w:ascii="Palatino Linotype" w:hAnsi="Palatino Linotype"/>
          <w:sz w:val="20"/>
        </w:rPr>
        <w:t xml:space="preserve">. </w:t>
      </w:r>
      <w:r w:rsidRPr="006E661F">
        <w:rPr>
          <w:rFonts w:ascii="Palatino Linotype" w:hAnsi="Palatino Linotype"/>
          <w:i/>
          <w:iCs/>
          <w:sz w:val="20"/>
        </w:rPr>
        <w:t>Land</w:t>
      </w:r>
      <w:r w:rsidR="006E661F" w:rsidRPr="006E661F">
        <w:rPr>
          <w:rFonts w:ascii="Palatino Linotype" w:hAnsi="Palatino Linotype"/>
          <w:sz w:val="20"/>
        </w:rPr>
        <w:t xml:space="preserve">, </w:t>
      </w:r>
      <w:r w:rsidR="006E661F" w:rsidRPr="006E661F">
        <w:rPr>
          <w:rFonts w:ascii="Palatino Linotype" w:hAnsi="Palatino Linotype"/>
          <w:i/>
          <w:iCs/>
          <w:sz w:val="20"/>
        </w:rPr>
        <w:t>13</w:t>
      </w:r>
      <w:r w:rsidR="006E661F" w:rsidRPr="006E661F">
        <w:rPr>
          <w:rFonts w:ascii="Palatino Linotype" w:hAnsi="Palatino Linotype"/>
          <w:sz w:val="20"/>
        </w:rPr>
        <w:t>(6). Https://Doi.Org/10.3390/Land13060837</w:t>
      </w:r>
    </w:p>
    <w:p w14:paraId="71666D12" w14:textId="0BBDEF66"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Wibowo</w:t>
      </w:r>
      <w:r w:rsidR="006E661F" w:rsidRPr="006E661F">
        <w:rPr>
          <w:rFonts w:ascii="Palatino Linotype" w:hAnsi="Palatino Linotype"/>
          <w:sz w:val="20"/>
        </w:rPr>
        <w:t xml:space="preserve">, </w:t>
      </w:r>
      <w:r w:rsidRPr="006E661F">
        <w:rPr>
          <w:rFonts w:ascii="Palatino Linotype" w:hAnsi="Palatino Linotype"/>
          <w:sz w:val="20"/>
        </w:rPr>
        <w:t>R</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Ismail</w:t>
      </w:r>
      <w:r w:rsidR="006E661F" w:rsidRPr="006E661F">
        <w:rPr>
          <w:rFonts w:ascii="Palatino Linotype" w:hAnsi="Palatino Linotype"/>
          <w:sz w:val="20"/>
        </w:rPr>
        <w:t xml:space="preserve">, </w:t>
      </w:r>
      <w:r w:rsidRPr="006E661F">
        <w:rPr>
          <w:rFonts w:ascii="Palatino Linotype" w:hAnsi="Palatino Linotype"/>
          <w:sz w:val="20"/>
        </w:rPr>
        <w:t>N</w:t>
      </w:r>
      <w:r w:rsidR="006E661F" w:rsidRPr="006E661F">
        <w:rPr>
          <w:rFonts w:ascii="Palatino Linotype" w:hAnsi="Palatino Linotype"/>
          <w:sz w:val="20"/>
        </w:rPr>
        <w:t xml:space="preserve">., &amp; </w:t>
      </w:r>
      <w:proofErr w:type="spellStart"/>
      <w:r w:rsidRPr="006E661F">
        <w:rPr>
          <w:rFonts w:ascii="Palatino Linotype" w:hAnsi="Palatino Linotype"/>
          <w:sz w:val="20"/>
        </w:rPr>
        <w:t>Pattra</w:t>
      </w:r>
      <w:proofErr w:type="spellEnd"/>
      <w:r w:rsidR="006E661F" w:rsidRPr="006E661F">
        <w:rPr>
          <w:rFonts w:ascii="Palatino Linotype" w:hAnsi="Palatino Linotype"/>
          <w:sz w:val="20"/>
        </w:rPr>
        <w:t xml:space="preserve">, </w:t>
      </w:r>
      <w:r w:rsidRPr="006E661F">
        <w:rPr>
          <w:rFonts w:ascii="Palatino Linotype" w:hAnsi="Palatino Linotype"/>
          <w:sz w:val="20"/>
        </w:rPr>
        <w:t>L</w:t>
      </w:r>
      <w:r w:rsidR="006E661F" w:rsidRPr="006E661F">
        <w:rPr>
          <w:rFonts w:ascii="Palatino Linotype" w:hAnsi="Palatino Linotype"/>
          <w:sz w:val="20"/>
        </w:rPr>
        <w:t xml:space="preserve">. (2025). </w:t>
      </w:r>
      <w:r w:rsidRPr="006E661F">
        <w:rPr>
          <w:rFonts w:ascii="Palatino Linotype" w:hAnsi="Palatino Linotype"/>
          <w:sz w:val="20"/>
        </w:rPr>
        <w:t xml:space="preserve">National Strategic Projects </w:t>
      </w:r>
      <w:proofErr w:type="gramStart"/>
      <w:r w:rsidR="006E661F" w:rsidRPr="006E661F">
        <w:rPr>
          <w:rFonts w:ascii="Palatino Linotype" w:hAnsi="Palatino Linotype"/>
          <w:sz w:val="20"/>
        </w:rPr>
        <w:t>And</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Compensation Issues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 xml:space="preserve">Land Acquisition </w:t>
      </w:r>
      <w:proofErr w:type="gramStart"/>
      <w:r w:rsidR="006E661F" w:rsidRPr="006E661F">
        <w:rPr>
          <w:rFonts w:ascii="Palatino Linotype" w:hAnsi="Palatino Linotype"/>
          <w:sz w:val="20"/>
        </w:rPr>
        <w:t>In</w:t>
      </w:r>
      <w:proofErr w:type="gramEnd"/>
      <w:r w:rsidR="006E661F" w:rsidRPr="006E661F">
        <w:rPr>
          <w:rFonts w:ascii="Palatino Linotype" w:hAnsi="Palatino Linotype"/>
          <w:sz w:val="20"/>
        </w:rPr>
        <w:t xml:space="preserve"> </w:t>
      </w:r>
      <w:r w:rsidRPr="006E661F">
        <w:rPr>
          <w:rFonts w:ascii="Palatino Linotype" w:hAnsi="Palatino Linotype"/>
          <w:sz w:val="20"/>
        </w:rPr>
        <w:t>Indonesia</w:t>
      </w:r>
      <w:r w:rsidR="006E661F" w:rsidRPr="006E661F">
        <w:rPr>
          <w:rFonts w:ascii="Palatino Linotype" w:hAnsi="Palatino Linotype"/>
          <w:sz w:val="20"/>
        </w:rPr>
        <w:t xml:space="preserve">: </w:t>
      </w:r>
      <w:r w:rsidRPr="006E661F">
        <w:rPr>
          <w:rFonts w:ascii="Palatino Linotype" w:hAnsi="Palatino Linotype"/>
          <w:sz w:val="20"/>
        </w:rPr>
        <w:t>A Justice Theory Perspective</w:t>
      </w:r>
      <w:r w:rsidR="006E661F" w:rsidRPr="006E661F">
        <w:rPr>
          <w:rFonts w:ascii="Palatino Linotype" w:hAnsi="Palatino Linotype"/>
          <w:sz w:val="20"/>
        </w:rPr>
        <w:t xml:space="preserve">. </w:t>
      </w:r>
      <w:proofErr w:type="spellStart"/>
      <w:r w:rsidRPr="006E661F">
        <w:rPr>
          <w:rFonts w:ascii="Palatino Linotype" w:hAnsi="Palatino Linotype"/>
          <w:i/>
          <w:iCs/>
          <w:sz w:val="20"/>
        </w:rPr>
        <w:t>Jurnal</w:t>
      </w:r>
      <w:proofErr w:type="spellEnd"/>
      <w:r w:rsidRPr="006E661F">
        <w:rPr>
          <w:rFonts w:ascii="Palatino Linotype" w:hAnsi="Palatino Linotype"/>
          <w:i/>
          <w:iCs/>
          <w:sz w:val="20"/>
        </w:rPr>
        <w:t xml:space="preserve"> Hukum Dan Peradilan</w:t>
      </w:r>
      <w:r w:rsidR="006E661F" w:rsidRPr="006E661F">
        <w:rPr>
          <w:rFonts w:ascii="Palatino Linotype" w:hAnsi="Palatino Linotype"/>
          <w:sz w:val="20"/>
        </w:rPr>
        <w:t xml:space="preserve">, </w:t>
      </w:r>
      <w:r w:rsidR="006E661F" w:rsidRPr="006E661F">
        <w:rPr>
          <w:rFonts w:ascii="Palatino Linotype" w:hAnsi="Palatino Linotype"/>
          <w:i/>
          <w:iCs/>
          <w:sz w:val="20"/>
        </w:rPr>
        <w:t>14</w:t>
      </w:r>
      <w:r w:rsidR="006E661F" w:rsidRPr="006E661F">
        <w:rPr>
          <w:rFonts w:ascii="Palatino Linotype" w:hAnsi="Palatino Linotype"/>
          <w:sz w:val="20"/>
        </w:rPr>
        <w:t>(1), 1–28. Https://Doi.Org/10.25216/Jhp.14.1.2025.1-28</w:t>
      </w:r>
    </w:p>
    <w:p w14:paraId="017345FA" w14:textId="3C951192" w:rsidR="00EA79CE" w:rsidRPr="006E661F" w:rsidRDefault="00EA79CE" w:rsidP="006E661F">
      <w:pPr>
        <w:pStyle w:val="Bibliography"/>
        <w:spacing w:line="360" w:lineRule="auto"/>
        <w:jc w:val="both"/>
        <w:rPr>
          <w:rFonts w:ascii="Palatino Linotype" w:hAnsi="Palatino Linotype"/>
          <w:sz w:val="20"/>
        </w:rPr>
      </w:pPr>
      <w:r w:rsidRPr="006E661F">
        <w:rPr>
          <w:rFonts w:ascii="Palatino Linotype" w:hAnsi="Palatino Linotype"/>
          <w:sz w:val="20"/>
        </w:rPr>
        <w:t>Wibowo</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w:t>
      </w:r>
      <w:r w:rsidRPr="006E661F">
        <w:rPr>
          <w:rFonts w:ascii="Palatino Linotype" w:hAnsi="Palatino Linotype"/>
          <w:sz w:val="20"/>
        </w:rPr>
        <w:t>A</w:t>
      </w:r>
      <w:r w:rsidR="006E661F" w:rsidRPr="006E661F">
        <w:rPr>
          <w:rFonts w:ascii="Palatino Linotype" w:hAnsi="Palatino Linotype"/>
          <w:sz w:val="20"/>
        </w:rPr>
        <w:t xml:space="preserve">., </w:t>
      </w:r>
      <w:r w:rsidRPr="006E661F">
        <w:rPr>
          <w:rFonts w:ascii="Palatino Linotype" w:hAnsi="Palatino Linotype"/>
          <w:sz w:val="20"/>
        </w:rPr>
        <w:t>Fahmi</w:t>
      </w:r>
      <w:r w:rsidR="006E661F" w:rsidRPr="006E661F">
        <w:rPr>
          <w:rFonts w:ascii="Palatino Linotype" w:hAnsi="Palatino Linotype"/>
          <w:sz w:val="20"/>
        </w:rPr>
        <w:t xml:space="preserve">, </w:t>
      </w:r>
      <w:r w:rsidRPr="006E661F">
        <w:rPr>
          <w:rFonts w:ascii="Palatino Linotype" w:hAnsi="Palatino Linotype"/>
          <w:sz w:val="20"/>
        </w:rPr>
        <w:t>M</w:t>
      </w:r>
      <w:r w:rsidR="006E661F" w:rsidRPr="006E661F">
        <w:rPr>
          <w:rFonts w:ascii="Palatino Linotype" w:hAnsi="Palatino Linotype"/>
          <w:sz w:val="20"/>
        </w:rPr>
        <w:t xml:space="preserve">., &amp; </w:t>
      </w:r>
      <w:r w:rsidRPr="006E661F">
        <w:rPr>
          <w:rFonts w:ascii="Palatino Linotype" w:hAnsi="Palatino Linotype"/>
          <w:sz w:val="20"/>
        </w:rPr>
        <w:t>Wahyuni</w:t>
      </w:r>
      <w:r w:rsidR="006E661F" w:rsidRPr="006E661F">
        <w:rPr>
          <w:rFonts w:ascii="Palatino Linotype" w:hAnsi="Palatino Linotype"/>
          <w:sz w:val="20"/>
        </w:rPr>
        <w:t xml:space="preserve">, </w:t>
      </w:r>
      <w:r w:rsidRPr="006E661F">
        <w:rPr>
          <w:rFonts w:ascii="Palatino Linotype" w:hAnsi="Palatino Linotype"/>
          <w:sz w:val="20"/>
        </w:rPr>
        <w:t>Y</w:t>
      </w:r>
      <w:r w:rsidR="006E661F" w:rsidRPr="006E661F">
        <w:rPr>
          <w:rFonts w:ascii="Palatino Linotype" w:hAnsi="Palatino Linotype"/>
          <w:sz w:val="20"/>
        </w:rPr>
        <w:t xml:space="preserve">. </w:t>
      </w:r>
      <w:r w:rsidRPr="006E661F">
        <w:rPr>
          <w:rFonts w:ascii="Palatino Linotype" w:hAnsi="Palatino Linotype"/>
          <w:sz w:val="20"/>
        </w:rPr>
        <w:t>S</w:t>
      </w:r>
      <w:r w:rsidR="006E661F" w:rsidRPr="006E661F">
        <w:rPr>
          <w:rFonts w:ascii="Palatino Linotype" w:hAnsi="Palatino Linotype"/>
          <w:sz w:val="20"/>
        </w:rPr>
        <w:t xml:space="preserve">. (2025). </w:t>
      </w:r>
      <w:proofErr w:type="spellStart"/>
      <w:r w:rsidRPr="006E661F">
        <w:rPr>
          <w:rFonts w:ascii="Palatino Linotype" w:hAnsi="Palatino Linotype"/>
          <w:sz w:val="20"/>
        </w:rPr>
        <w:t>Dialektika</w:t>
      </w:r>
      <w:proofErr w:type="spellEnd"/>
      <w:r w:rsidRPr="006E661F">
        <w:rPr>
          <w:rFonts w:ascii="Palatino Linotype" w:hAnsi="Palatino Linotype"/>
          <w:sz w:val="20"/>
        </w:rPr>
        <w:t xml:space="preserve"> Hak Guna Usaha </w:t>
      </w:r>
      <w:r w:rsidR="006E661F" w:rsidRPr="006E661F">
        <w:rPr>
          <w:rFonts w:ascii="Palatino Linotype" w:hAnsi="Palatino Linotype"/>
          <w:sz w:val="20"/>
        </w:rPr>
        <w:t xml:space="preserve">Dan </w:t>
      </w:r>
      <w:r w:rsidRPr="006E661F">
        <w:rPr>
          <w:rFonts w:ascii="Palatino Linotype" w:hAnsi="Palatino Linotype"/>
          <w:sz w:val="20"/>
        </w:rPr>
        <w:t xml:space="preserve">Hak Guna </w:t>
      </w:r>
      <w:proofErr w:type="spellStart"/>
      <w:r w:rsidRPr="006E661F">
        <w:rPr>
          <w:rFonts w:ascii="Palatino Linotype" w:hAnsi="Palatino Linotype"/>
          <w:sz w:val="20"/>
        </w:rPr>
        <w:t>Bangunan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Berdasarkan</w:t>
      </w:r>
      <w:proofErr w:type="spellEnd"/>
      <w:r w:rsidRPr="006E661F">
        <w:rPr>
          <w:rFonts w:ascii="Palatino Linotype" w:hAnsi="Palatino Linotype"/>
          <w:sz w:val="20"/>
        </w:rPr>
        <w:t xml:space="preserve"> </w:t>
      </w:r>
      <w:proofErr w:type="spellStart"/>
      <w:r w:rsidRPr="006E661F">
        <w:rPr>
          <w:rFonts w:ascii="Palatino Linotype" w:hAnsi="Palatino Linotype"/>
          <w:sz w:val="20"/>
        </w:rPr>
        <w:t>Undang</w:t>
      </w:r>
      <w:r w:rsidR="006E661F" w:rsidRPr="006E661F">
        <w:rPr>
          <w:rFonts w:ascii="Palatino Linotype" w:hAnsi="Palatino Linotype"/>
          <w:sz w:val="20"/>
        </w:rPr>
        <w:t>-</w:t>
      </w:r>
      <w:r w:rsidRPr="006E661F">
        <w:rPr>
          <w:rFonts w:ascii="Palatino Linotype" w:hAnsi="Palatino Linotype"/>
          <w:sz w:val="20"/>
        </w:rPr>
        <w:t>Undang</w:t>
      </w:r>
      <w:proofErr w:type="spellEnd"/>
      <w:r w:rsidRPr="006E661F">
        <w:rPr>
          <w:rFonts w:ascii="Palatino Linotype" w:hAnsi="Palatino Linotype"/>
          <w:sz w:val="20"/>
        </w:rPr>
        <w:t xml:space="preserve"> IKN </w:t>
      </w:r>
      <w:r w:rsidR="006E661F" w:rsidRPr="006E661F">
        <w:rPr>
          <w:rFonts w:ascii="Palatino Linotype" w:hAnsi="Palatino Linotype"/>
          <w:sz w:val="20"/>
        </w:rPr>
        <w:t xml:space="preserve">Dan </w:t>
      </w:r>
      <w:proofErr w:type="spellStart"/>
      <w:r w:rsidRPr="006E661F">
        <w:rPr>
          <w:rFonts w:ascii="Palatino Linotype" w:hAnsi="Palatino Linotype"/>
          <w:sz w:val="20"/>
        </w:rPr>
        <w:t>Undang</w:t>
      </w:r>
      <w:r w:rsidR="006E661F" w:rsidRPr="006E661F">
        <w:rPr>
          <w:rFonts w:ascii="Palatino Linotype" w:hAnsi="Palatino Linotype"/>
          <w:sz w:val="20"/>
        </w:rPr>
        <w:t>-</w:t>
      </w:r>
      <w:r w:rsidRPr="006E661F">
        <w:rPr>
          <w:rFonts w:ascii="Palatino Linotype" w:hAnsi="Palatino Linotype"/>
          <w:sz w:val="20"/>
        </w:rPr>
        <w:t>Undang</w:t>
      </w:r>
      <w:proofErr w:type="spellEnd"/>
      <w:r w:rsidRPr="006E661F">
        <w:rPr>
          <w:rFonts w:ascii="Palatino Linotype" w:hAnsi="Palatino Linotype"/>
          <w:sz w:val="20"/>
        </w:rPr>
        <w:t xml:space="preserve"> </w:t>
      </w:r>
      <w:proofErr w:type="spellStart"/>
      <w:r w:rsidRPr="006E661F">
        <w:rPr>
          <w:rFonts w:ascii="Palatino Linotype" w:hAnsi="Palatino Linotype"/>
          <w:sz w:val="20"/>
        </w:rPr>
        <w:t>Pokok</w:t>
      </w:r>
      <w:proofErr w:type="spellEnd"/>
      <w:r w:rsidRPr="006E661F">
        <w:rPr>
          <w:rFonts w:ascii="Palatino Linotype" w:hAnsi="Palatino Linotype"/>
          <w:sz w:val="20"/>
        </w:rPr>
        <w:t xml:space="preserve"> </w:t>
      </w:r>
      <w:proofErr w:type="spellStart"/>
      <w:r w:rsidRPr="006E661F">
        <w:rPr>
          <w:rFonts w:ascii="Palatino Linotype" w:hAnsi="Palatino Linotype"/>
          <w:sz w:val="20"/>
        </w:rPr>
        <w:t>Agraria</w:t>
      </w:r>
      <w:proofErr w:type="spellEnd"/>
      <w:r w:rsidR="006E661F" w:rsidRPr="006E661F">
        <w:rPr>
          <w:rFonts w:ascii="Palatino Linotype" w:hAnsi="Palatino Linotype"/>
          <w:sz w:val="20"/>
        </w:rPr>
        <w:t xml:space="preserve">. </w:t>
      </w:r>
      <w:r w:rsidRPr="006E661F">
        <w:rPr>
          <w:rFonts w:ascii="Palatino Linotype" w:hAnsi="Palatino Linotype"/>
          <w:i/>
          <w:iCs/>
          <w:sz w:val="20"/>
        </w:rPr>
        <w:t xml:space="preserve">Journal </w:t>
      </w:r>
      <w:r w:rsidR="006E661F" w:rsidRPr="006E661F">
        <w:rPr>
          <w:rFonts w:ascii="Palatino Linotype" w:hAnsi="Palatino Linotype"/>
          <w:i/>
          <w:iCs/>
          <w:sz w:val="20"/>
        </w:rPr>
        <w:t xml:space="preserve">Of </w:t>
      </w:r>
      <w:r w:rsidRPr="006E661F">
        <w:rPr>
          <w:rFonts w:ascii="Palatino Linotype" w:hAnsi="Palatino Linotype"/>
          <w:i/>
          <w:iCs/>
          <w:sz w:val="20"/>
        </w:rPr>
        <w:t xml:space="preserve">Indonesian Comparative </w:t>
      </w:r>
      <w:proofErr w:type="gramStart"/>
      <w:r w:rsidR="006E661F" w:rsidRPr="006E661F">
        <w:rPr>
          <w:rFonts w:ascii="Palatino Linotype" w:hAnsi="Palatino Linotype"/>
          <w:i/>
          <w:iCs/>
          <w:sz w:val="20"/>
        </w:rPr>
        <w:t>Of</w:t>
      </w:r>
      <w:proofErr w:type="gramEnd"/>
      <w:r w:rsidR="006E661F" w:rsidRPr="006E661F">
        <w:rPr>
          <w:rFonts w:ascii="Palatino Linotype" w:hAnsi="Palatino Linotype"/>
          <w:i/>
          <w:iCs/>
          <w:sz w:val="20"/>
        </w:rPr>
        <w:t xml:space="preserve"> </w:t>
      </w:r>
      <w:proofErr w:type="spellStart"/>
      <w:r w:rsidRPr="006E661F">
        <w:rPr>
          <w:rFonts w:ascii="Palatino Linotype" w:hAnsi="Palatino Linotype"/>
          <w:i/>
          <w:iCs/>
          <w:sz w:val="20"/>
        </w:rPr>
        <w:t>Syari’ah</w:t>
      </w:r>
      <w:proofErr w:type="spellEnd"/>
      <w:r w:rsidRPr="006E661F">
        <w:rPr>
          <w:rFonts w:ascii="Palatino Linotype" w:hAnsi="Palatino Linotype"/>
          <w:i/>
          <w:iCs/>
          <w:sz w:val="20"/>
        </w:rPr>
        <w:t xml:space="preserve"> Law</w:t>
      </w:r>
      <w:r w:rsidR="006E661F" w:rsidRPr="006E661F">
        <w:rPr>
          <w:rFonts w:ascii="Palatino Linotype" w:hAnsi="Palatino Linotype"/>
          <w:sz w:val="20"/>
        </w:rPr>
        <w:t xml:space="preserve">, </w:t>
      </w:r>
      <w:r w:rsidR="006E661F" w:rsidRPr="006E661F">
        <w:rPr>
          <w:rFonts w:ascii="Palatino Linotype" w:hAnsi="Palatino Linotype"/>
          <w:i/>
          <w:iCs/>
          <w:sz w:val="20"/>
        </w:rPr>
        <w:t>8</w:t>
      </w:r>
      <w:r w:rsidR="006E661F" w:rsidRPr="006E661F">
        <w:rPr>
          <w:rFonts w:ascii="Palatino Linotype" w:hAnsi="Palatino Linotype"/>
          <w:sz w:val="20"/>
        </w:rPr>
        <w:t>(1).</w:t>
      </w:r>
    </w:p>
    <w:p w14:paraId="4CE32C55" w14:textId="25E03138" w:rsidR="00EA79CE" w:rsidRPr="006E661F" w:rsidRDefault="00EA79CE" w:rsidP="006E661F">
      <w:pPr>
        <w:autoSpaceDE w:val="0"/>
        <w:autoSpaceDN w:val="0"/>
        <w:adjustRightInd w:val="0"/>
        <w:spacing w:line="360" w:lineRule="auto"/>
        <w:ind w:left="567" w:hanging="567"/>
        <w:jc w:val="both"/>
        <w:rPr>
          <w:rFonts w:ascii="Palatino Linotype" w:eastAsia="Palatino Linotype" w:hAnsi="Palatino Linotype" w:cs="Palatino Linotype"/>
          <w:color w:val="000000"/>
          <w:sz w:val="20"/>
          <w:lang w:val="en-ID"/>
        </w:rPr>
      </w:pPr>
      <w:r w:rsidRPr="006E661F">
        <w:rPr>
          <w:rFonts w:ascii="Palatino Linotype" w:eastAsia="Palatino Linotype" w:hAnsi="Palatino Linotype" w:cs="Palatino Linotype"/>
          <w:color w:val="000000"/>
          <w:sz w:val="20"/>
          <w:lang w:val="en-ID"/>
        </w:rPr>
        <w:fldChar w:fldCharType="end"/>
      </w:r>
    </w:p>
    <w:p w14:paraId="4228A560" w14:textId="77777777" w:rsidR="00EA79CE" w:rsidRPr="006E661F" w:rsidRDefault="00EA79CE" w:rsidP="006E661F">
      <w:pPr>
        <w:autoSpaceDE w:val="0"/>
        <w:autoSpaceDN w:val="0"/>
        <w:adjustRightInd w:val="0"/>
        <w:spacing w:line="360" w:lineRule="auto"/>
        <w:ind w:left="567" w:hanging="567"/>
        <w:jc w:val="both"/>
        <w:rPr>
          <w:rFonts w:ascii="Palatino Linotype" w:eastAsia="Times New Roman" w:hAnsi="Palatino Linotype"/>
          <w:sz w:val="20"/>
          <w:lang w:val="en-ID"/>
        </w:rPr>
      </w:pPr>
    </w:p>
    <w:p w14:paraId="1853AF9A" w14:textId="77777777" w:rsidR="008510F7" w:rsidRPr="006E661F" w:rsidRDefault="008510F7" w:rsidP="006E661F">
      <w:pPr>
        <w:spacing w:line="360" w:lineRule="auto"/>
        <w:jc w:val="both"/>
        <w:rPr>
          <w:rFonts w:ascii="Palatino Linotype" w:hAnsi="Palatino Linotype"/>
          <w:b/>
          <w:color w:val="000000" w:themeColor="text1"/>
          <w:sz w:val="20"/>
        </w:rPr>
      </w:pPr>
    </w:p>
    <w:p w14:paraId="7546EBA9" w14:textId="26DECD19" w:rsidR="004146C7" w:rsidRPr="004146C7" w:rsidRDefault="004146C7" w:rsidP="004146C7">
      <w:pPr>
        <w:pStyle w:val="Alishlah13authornames"/>
        <w:spacing w:after="0" w:line="240" w:lineRule="auto"/>
        <w:jc w:val="both"/>
        <w:rPr>
          <w:b w:val="0"/>
          <w:i/>
          <w:iCs/>
          <w:sz w:val="16"/>
          <w:szCs w:val="16"/>
          <w:vertAlign w:val="superscript"/>
          <w:lang w:val="en-GB"/>
        </w:rPr>
      </w:pPr>
    </w:p>
    <w:p w14:paraId="3BC94840" w14:textId="77777777" w:rsidR="00677470" w:rsidRPr="006E661F" w:rsidRDefault="00677470" w:rsidP="006E661F">
      <w:pPr>
        <w:spacing w:line="360" w:lineRule="auto"/>
        <w:ind w:left="709" w:hanging="709"/>
        <w:jc w:val="both"/>
        <w:rPr>
          <w:rFonts w:ascii="Palatino Linotype" w:eastAsia="Palatino Linotype" w:hAnsi="Palatino Linotype" w:cs="Palatino Linotype"/>
          <w:bCs/>
          <w:sz w:val="20"/>
        </w:rPr>
      </w:pPr>
    </w:p>
    <w:sectPr w:rsidR="00677470" w:rsidRPr="006E661F" w:rsidSect="004146C7">
      <w:headerReference w:type="even" r:id="rId8"/>
      <w:headerReference w:type="default" r:id="rId9"/>
      <w:footerReference w:type="even" r:id="rId10"/>
      <w:footerReference w:type="default" r:id="rId11"/>
      <w:headerReference w:type="first" r:id="rId12"/>
      <w:footerReference w:type="first" r:id="rId13"/>
      <w:pgSz w:w="11907" w:h="16840" w:code="9"/>
      <w:pgMar w:top="1701" w:right="1418" w:bottom="1418" w:left="1418" w:header="567" w:footer="567" w:gutter="0"/>
      <w:pgNumType w:start="2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50382" w14:textId="77777777" w:rsidR="00A73FA7" w:rsidRDefault="00A73FA7">
      <w:pPr>
        <w:spacing w:line="240" w:lineRule="auto"/>
      </w:pPr>
      <w:r>
        <w:separator/>
      </w:r>
    </w:p>
  </w:endnote>
  <w:endnote w:type="continuationSeparator" w:id="0">
    <w:p w14:paraId="35E43458" w14:textId="77777777" w:rsidR="00A73FA7" w:rsidRDefault="00A73F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14BC6" w14:textId="77777777" w:rsidR="005F546B" w:rsidRPr="002C7759" w:rsidRDefault="008711A2" w:rsidP="002C7759">
    <w:pPr>
      <w:pStyle w:val="Header"/>
      <w:spacing w:after="0" w:line="240" w:lineRule="auto"/>
      <w:rPr>
        <w:rFonts w:ascii="Palatino Linotype" w:hAnsi="Palatino Linotype"/>
        <w:i/>
        <w:iCs/>
        <w:sz w:val="18"/>
        <w:szCs w:val="18"/>
      </w:rPr>
    </w:pPr>
    <w:r w:rsidRPr="002C7759">
      <w:rPr>
        <w:rFonts w:ascii="Palatino Linotype" w:hAnsi="Palatino Linotype"/>
        <w:sz w:val="18"/>
        <w:szCs w:val="18"/>
      </w:rPr>
      <mc:AlternateContent>
        <mc:Choice Requires="wps">
          <w:drawing>
            <wp:anchor distT="0" distB="0" distL="114300" distR="114300" simplePos="0" relativeHeight="251658241" behindDoc="0" locked="0" layoutInCell="1" allowOverlap="1" wp14:anchorId="2EC221A1" wp14:editId="6890E797">
              <wp:simplePos x="0" y="0"/>
              <wp:positionH relativeFrom="column">
                <wp:posOffset>190196</wp:posOffset>
              </wp:positionH>
              <wp:positionV relativeFrom="paragraph">
                <wp:posOffset>6985</wp:posOffset>
              </wp:positionV>
              <wp:extent cx="0" cy="142619"/>
              <wp:effectExtent l="0" t="0" r="38100" b="29210"/>
              <wp:wrapNone/>
              <wp:docPr id="10" name="Straight Connector 10"/>
              <wp:cNvGraphicFramePr/>
              <a:graphic xmlns:a="http://schemas.openxmlformats.org/drawingml/2006/main">
                <a:graphicData uri="http://schemas.microsoft.com/office/word/2010/wordprocessingShape">
                  <wps:wsp>
                    <wps:cNvCnPr/>
                    <wps:spPr>
                      <a:xfrm>
                        <a:off x="0" y="0"/>
                        <a:ext cx="0" cy="142619"/>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0" o:spid="_x0000_s2051" style="mso-height-percent:0;mso-height-relative:margin;mso-wrap-distance-bottom:0;mso-wrap-distance-left:9pt;mso-wrap-distance-right:9pt;mso-wrap-distance-top:0;mso-wrap-style:square;position:absolute;visibility:visible;z-index:251659264" from="15pt,0.55pt" to="15pt,11.8pt" strokecolor="black" strokeweight="0.5pt">
              <v:stroke joinstyle="miter"/>
            </v:line>
          </w:pict>
        </mc:Fallback>
      </mc:AlternateContent>
    </w:r>
    <w:r w:rsidR="005037E2" w:rsidRPr="002C7759">
      <w:rPr>
        <w:rFonts w:ascii="Palatino Linotype" w:hAnsi="Palatino Linotype"/>
        <w:sz w:val="18"/>
        <w:szCs w:val="18"/>
      </w:rPr>
      <w:fldChar w:fldCharType="begin"/>
    </w:r>
    <w:r w:rsidR="005037E2" w:rsidRPr="002C7759">
      <w:rPr>
        <w:rFonts w:ascii="Palatino Linotype" w:hAnsi="Palatino Linotype"/>
        <w:sz w:val="18"/>
        <w:szCs w:val="18"/>
      </w:rPr>
      <w:instrText xml:space="preserve"> PAGE   \* MERGEFORMAT </w:instrText>
    </w:r>
    <w:r w:rsidR="005037E2" w:rsidRPr="002C7759">
      <w:rPr>
        <w:rFonts w:ascii="Palatino Linotype" w:hAnsi="Palatino Linotype"/>
        <w:sz w:val="18"/>
        <w:szCs w:val="18"/>
      </w:rPr>
      <w:fldChar w:fldCharType="separate"/>
    </w:r>
    <w:r w:rsidR="005037E2" w:rsidRPr="002C7759">
      <w:rPr>
        <w:rFonts w:ascii="Palatino Linotype" w:hAnsi="Palatino Linotype"/>
        <w:sz w:val="18"/>
        <w:szCs w:val="18"/>
      </w:rPr>
      <w:t>12</w:t>
    </w:r>
    <w:r w:rsidR="005037E2" w:rsidRPr="002C7759">
      <w:rPr>
        <w:rFonts w:ascii="Palatino Linotype" w:hAnsi="Palatino Linotype"/>
        <w:sz w:val="18"/>
        <w:szCs w:val="18"/>
      </w:rPr>
      <w:fldChar w:fldCharType="end"/>
    </w:r>
    <w:r w:rsidR="005037E2" w:rsidRPr="002C7759">
      <w:rPr>
        <w:rFonts w:ascii="Palatino Linotype" w:hAnsi="Palatino Linotype"/>
        <w:sz w:val="18"/>
        <w:szCs w:val="18"/>
      </w:rPr>
      <w:tab/>
    </w:r>
  </w:p>
  <w:p w14:paraId="2464D99A" w14:textId="77777777" w:rsidR="009A22DD" w:rsidRDefault="009A22DD"/>
  <w:p w14:paraId="4BFCA75C" w14:textId="77777777" w:rsidR="009A22DD" w:rsidRDefault="009A22D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7DB5" w14:textId="77777777" w:rsidR="005F546B" w:rsidRPr="006D38E2" w:rsidRDefault="008711A2" w:rsidP="006D38E2">
    <w:pPr>
      <w:pStyle w:val="Footer"/>
      <w:tabs>
        <w:tab w:val="clear" w:pos="4706"/>
        <w:tab w:val="clear" w:pos="9356"/>
        <w:tab w:val="clear" w:pos="10080"/>
      </w:tabs>
      <w:spacing w:before="0" w:line="240" w:lineRule="auto"/>
      <w:ind w:right="140"/>
      <w:jc w:val="right"/>
      <w:rPr>
        <w:rFonts w:ascii="Palatino Linotype" w:hAnsi="Palatino Linotype"/>
        <w:i w:val="0"/>
        <w:iCs/>
        <w:sz w:val="18"/>
        <w:szCs w:val="18"/>
      </w:rPr>
    </w:pPr>
    <w:r>
      <w:rPr>
        <w:rFonts w:ascii="Palatino Linotype" w:hAnsi="Palatino Linotype"/>
        <w:sz w:val="20"/>
      </w:rPr>
      <mc:AlternateContent>
        <mc:Choice Requires="wps">
          <w:drawing>
            <wp:anchor distT="0" distB="0" distL="114300" distR="114300" simplePos="0" relativeHeight="251658243" behindDoc="0" locked="0" layoutInCell="1" allowOverlap="1" wp14:anchorId="1A117E59" wp14:editId="2C28E4CA">
              <wp:simplePos x="0" y="0"/>
              <wp:positionH relativeFrom="column">
                <wp:posOffset>5478449</wp:posOffset>
              </wp:positionH>
              <wp:positionV relativeFrom="paragraph">
                <wp:posOffset>0</wp:posOffset>
              </wp:positionV>
              <wp:extent cx="0" cy="156881"/>
              <wp:effectExtent l="0" t="0" r="38100" b="33655"/>
              <wp:wrapNone/>
              <wp:docPr id="11" name="Straight Connector 11"/>
              <wp:cNvGraphicFramePr/>
              <a:graphic xmlns:a="http://schemas.openxmlformats.org/drawingml/2006/main">
                <a:graphicData uri="http://schemas.microsoft.com/office/word/2010/wordprocessingShape">
                  <wps:wsp>
                    <wps:cNvCnPr/>
                    <wps:spPr>
                      <a:xfrm>
                        <a:off x="0" y="0"/>
                        <a:ext cx="0" cy="156881"/>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V relativeFrom="margin">
                <wp14:pctHeight>0</wp14:pctHeight>
              </wp14:sizeRelV>
            </wp:anchor>
          </w:drawing>
        </mc:Choice>
        <mc:Fallback>
          <w:pict>
            <v:line id="Straight Connector 11" o:spid="_x0000_s2052" style="mso-height-percent:0;mso-height-relative:margin;mso-wrap-distance-bottom:0;mso-wrap-distance-left:9pt;mso-wrap-distance-right:9pt;mso-wrap-distance-top:0;mso-wrap-style:square;position:absolute;visibility:visible;z-index:251661312" from="431.35pt,0" to="431.35pt,12.35pt" strokecolor="black" strokeweight="0.5pt">
              <v:stroke joinstyle="miter"/>
            </v:line>
          </w:pict>
        </mc:Fallback>
      </mc:AlternateContent>
    </w:r>
    <w:r w:rsidR="005037E2" w:rsidRPr="00EA29FD">
      <w:rPr>
        <w:rFonts w:ascii="Garamond" w:hAnsi="Garamond"/>
        <w:iCs/>
        <w:sz w:val="16"/>
        <w:szCs w:val="16"/>
      </w:rPr>
      <w:t xml:space="preserve">    </w:t>
    </w:r>
    <w:r w:rsidR="005037E2" w:rsidRPr="00EA29FD">
      <w:rPr>
        <w:rFonts w:ascii="Garamond" w:hAnsi="Garamond"/>
        <w:iCs/>
        <w:sz w:val="16"/>
        <w:szCs w:val="16"/>
      </w:rPr>
      <w:tab/>
      <w:t xml:space="preserve"> </w:t>
    </w:r>
    <w:r w:rsidR="005037E2" w:rsidRPr="002C7759">
      <w:rPr>
        <w:rFonts w:ascii="Palatino Linotype" w:hAnsi="Palatino Linotype"/>
        <w:iCs/>
        <w:sz w:val="18"/>
        <w:szCs w:val="18"/>
      </w:rPr>
      <w:t xml:space="preserve"> </w:t>
    </w:r>
    <w:r w:rsidR="005037E2" w:rsidRPr="002C7759">
      <w:rPr>
        <w:rFonts w:ascii="Palatino Linotype" w:hAnsi="Palatino Linotype"/>
        <w:i w:val="0"/>
        <w:iCs/>
        <w:sz w:val="18"/>
        <w:szCs w:val="18"/>
      </w:rPr>
      <w:fldChar w:fldCharType="begin"/>
    </w:r>
    <w:r w:rsidR="005037E2" w:rsidRPr="002C7759">
      <w:rPr>
        <w:rFonts w:ascii="Palatino Linotype" w:hAnsi="Palatino Linotype"/>
        <w:i w:val="0"/>
        <w:iCs/>
        <w:sz w:val="18"/>
        <w:szCs w:val="18"/>
      </w:rPr>
      <w:instrText xml:space="preserve"> PAGE   \* MERGEFORMAT </w:instrText>
    </w:r>
    <w:r w:rsidR="005037E2" w:rsidRPr="002C7759">
      <w:rPr>
        <w:rFonts w:ascii="Palatino Linotype" w:hAnsi="Palatino Linotype"/>
        <w:i w:val="0"/>
        <w:iCs/>
        <w:sz w:val="18"/>
        <w:szCs w:val="18"/>
      </w:rPr>
      <w:fldChar w:fldCharType="separate"/>
    </w:r>
    <w:r w:rsidR="005037E2" w:rsidRPr="002C7759">
      <w:rPr>
        <w:rFonts w:ascii="Palatino Linotype" w:hAnsi="Palatino Linotype"/>
        <w:i w:val="0"/>
        <w:iCs/>
        <w:sz w:val="18"/>
        <w:szCs w:val="18"/>
      </w:rPr>
      <w:t>17</w:t>
    </w:r>
    <w:r w:rsidR="005037E2" w:rsidRPr="002C7759">
      <w:rPr>
        <w:rFonts w:ascii="Palatino Linotype" w:hAnsi="Palatino Linotype"/>
        <w:i w:val="0"/>
        <w:iCs/>
        <w:sz w:val="18"/>
        <w:szCs w:val="18"/>
      </w:rPr>
      <w:fldChar w:fldCharType="end"/>
    </w:r>
  </w:p>
  <w:p w14:paraId="0ADA6751" w14:textId="77777777" w:rsidR="009A22DD" w:rsidRDefault="009A22DD"/>
  <w:p w14:paraId="77BA4ABD" w14:textId="77777777" w:rsidR="009A22DD" w:rsidRDefault="009A22D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74B28" w14:textId="77777777" w:rsidR="00BD11D7" w:rsidRDefault="00BD11D7"/>
  <w:tbl>
    <w:tblPr>
      <w:tblStyle w:val="TableGrid2"/>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938"/>
    </w:tblGrid>
    <w:tr w:rsidR="009D3D66" w14:paraId="03D64E1C" w14:textId="77777777" w:rsidTr="00BD11D7">
      <w:trPr>
        <w:trHeight w:val="699"/>
      </w:trPr>
      <w:tc>
        <w:tcPr>
          <w:tcW w:w="1134" w:type="dxa"/>
          <w:tcBorders>
            <w:top w:val="single" w:sz="4" w:space="0" w:color="auto"/>
          </w:tcBorders>
          <w:vAlign w:val="center"/>
          <w:hideMark/>
        </w:tcPr>
        <w:p w14:paraId="313B1B0B" w14:textId="77777777" w:rsidR="001E3BC9" w:rsidRDefault="008711A2" w:rsidP="001E3BC9">
          <w:pPr>
            <w:spacing w:line="256" w:lineRule="auto"/>
            <w:contextualSpacing/>
            <w:jc w:val="center"/>
            <w:rPr>
              <w:rFonts w:ascii="Book Antiqua" w:eastAsia="Book Antiqua" w:hAnsi="Book Antiqua" w:cs="Book Antiqua"/>
              <w:sz w:val="32"/>
              <w:szCs w:val="32"/>
            </w:rPr>
          </w:pPr>
          <w:r>
            <w:rPr>
              <w:noProof/>
            </w:rPr>
            <w:drawing>
              <wp:inline distT="0" distB="0" distL="0" distR="0" wp14:anchorId="2C67BB6B" wp14:editId="228DCF04">
                <wp:extent cx="564543" cy="197291"/>
                <wp:effectExtent l="0" t="0" r="6985" b="0"/>
                <wp:docPr id="6" name="Picture 6"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Creative Commons Licen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75849" cy="201242"/>
                        </a:xfrm>
                        <a:prstGeom prst="rect">
                          <a:avLst/>
                        </a:prstGeom>
                        <a:noFill/>
                        <a:ln>
                          <a:noFill/>
                        </a:ln>
                      </pic:spPr>
                    </pic:pic>
                  </a:graphicData>
                </a:graphic>
              </wp:inline>
            </w:drawing>
          </w:r>
        </w:p>
      </w:tc>
      <w:tc>
        <w:tcPr>
          <w:tcW w:w="7938" w:type="dxa"/>
          <w:tcBorders>
            <w:top w:val="single" w:sz="4" w:space="0" w:color="auto"/>
          </w:tcBorders>
          <w:hideMark/>
        </w:tcPr>
        <w:p w14:paraId="438942D9" w14:textId="38E47DB1" w:rsidR="001E3BC9" w:rsidRPr="00001F28" w:rsidRDefault="008711A2" w:rsidP="001E3BC9">
          <w:pPr>
            <w:spacing w:line="240" w:lineRule="auto"/>
            <w:ind w:right="-108"/>
            <w:jc w:val="both"/>
            <w:rPr>
              <w:rFonts w:ascii="Cambria" w:hAnsi="Cambria" w:cs="Calibri"/>
              <w:spacing w:val="-1"/>
              <w:szCs w:val="16"/>
            </w:rPr>
          </w:pPr>
          <w:r w:rsidRPr="00001F28">
            <w:rPr>
              <w:rFonts w:ascii="Cambria" w:hAnsi="Cambria" w:cs="Calibri"/>
              <w:b/>
              <w:szCs w:val="16"/>
            </w:rPr>
            <w:t>©</w:t>
          </w:r>
          <w:r w:rsidRPr="00001F28">
            <w:rPr>
              <w:rFonts w:ascii="Cambria" w:hAnsi="Cambria" w:cs="Calibri"/>
              <w:b/>
              <w:spacing w:val="36"/>
              <w:szCs w:val="16"/>
            </w:rPr>
            <w:t xml:space="preserve"> </w:t>
          </w:r>
          <w:r w:rsidRPr="00001F28">
            <w:rPr>
              <w:rFonts w:ascii="Palatino Linotype" w:hAnsi="Palatino Linotype" w:cs="Calibri"/>
              <w:b/>
              <w:spacing w:val="-1"/>
              <w:szCs w:val="16"/>
            </w:rPr>
            <w:t>202</w:t>
          </w:r>
          <w:r w:rsidR="00B15D7F">
            <w:rPr>
              <w:rFonts w:ascii="Palatino Linotype" w:hAnsi="Palatino Linotype" w:cs="Calibri"/>
              <w:b/>
              <w:spacing w:val="-1"/>
              <w:szCs w:val="16"/>
            </w:rPr>
            <w:t>6</w:t>
          </w:r>
          <w:r w:rsidRPr="00001F28">
            <w:rPr>
              <w:rFonts w:ascii="Palatino Linotype" w:hAnsi="Palatino Linotype" w:cs="Calibri"/>
              <w:b/>
              <w:spacing w:val="36"/>
              <w:szCs w:val="16"/>
            </w:rPr>
            <w:t xml:space="preserve"> </w:t>
          </w:r>
          <w:r w:rsidRPr="00001F28">
            <w:rPr>
              <w:rFonts w:ascii="Palatino Linotype" w:hAnsi="Palatino Linotype" w:cs="Calibri"/>
              <w:b/>
              <w:spacing w:val="-1"/>
              <w:szCs w:val="16"/>
            </w:rPr>
            <w:t>by</w:t>
          </w:r>
          <w:r w:rsidRPr="00001F28">
            <w:rPr>
              <w:rFonts w:ascii="Palatino Linotype" w:hAnsi="Palatino Linotype" w:cs="Calibri"/>
              <w:b/>
              <w:spacing w:val="34"/>
              <w:szCs w:val="16"/>
            </w:rPr>
            <w:t xml:space="preserve"> </w:t>
          </w:r>
          <w:r w:rsidRPr="00001F28">
            <w:rPr>
              <w:rFonts w:ascii="Palatino Linotype" w:hAnsi="Palatino Linotype" w:cs="Calibri"/>
              <w:b/>
              <w:szCs w:val="16"/>
            </w:rPr>
            <w:t>the</w:t>
          </w:r>
          <w:r w:rsidRPr="00001F28">
            <w:rPr>
              <w:rFonts w:ascii="Palatino Linotype" w:hAnsi="Palatino Linotype" w:cs="Calibri"/>
              <w:b/>
              <w:spacing w:val="35"/>
              <w:szCs w:val="16"/>
            </w:rPr>
            <w:t xml:space="preserve"> </w:t>
          </w:r>
          <w:r w:rsidRPr="00001F28">
            <w:rPr>
              <w:rFonts w:ascii="Palatino Linotype" w:hAnsi="Palatino Linotype" w:cs="Calibri"/>
              <w:b/>
              <w:szCs w:val="16"/>
            </w:rPr>
            <w:t>authors</w:t>
          </w:r>
          <w:r w:rsidRPr="00001F28">
            <w:rPr>
              <w:rFonts w:ascii="Palatino Linotype" w:hAnsi="Palatino Linotype" w:cs="Calibri"/>
              <w:szCs w:val="16"/>
            </w:rPr>
            <w:t>.</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Submitted</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for</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possible</w:t>
          </w:r>
          <w:r w:rsidRPr="00001F28">
            <w:rPr>
              <w:rFonts w:ascii="Palatino Linotype" w:hAnsi="Palatino Linotype" w:cs="Calibri"/>
              <w:spacing w:val="28"/>
              <w:szCs w:val="16"/>
            </w:rPr>
            <w:t xml:space="preserve"> </w:t>
          </w:r>
          <w:r w:rsidRPr="00001F28">
            <w:rPr>
              <w:rFonts w:ascii="Palatino Linotype" w:hAnsi="Palatino Linotype" w:cs="Calibri"/>
              <w:spacing w:val="-1"/>
              <w:szCs w:val="16"/>
            </w:rPr>
            <w:t>open</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access</w:t>
          </w:r>
          <w:r w:rsidRPr="00001F28">
            <w:rPr>
              <w:rFonts w:ascii="Palatino Linotype" w:hAnsi="Palatino Linotype" w:cs="Calibri"/>
              <w:spacing w:val="27"/>
              <w:szCs w:val="16"/>
            </w:rPr>
            <w:t xml:space="preserve"> </w:t>
          </w:r>
          <w:r w:rsidRPr="00001F28">
            <w:rPr>
              <w:rFonts w:ascii="Palatino Linotype" w:hAnsi="Palatino Linotype" w:cs="Calibri"/>
              <w:spacing w:val="-1"/>
              <w:szCs w:val="16"/>
            </w:rPr>
            <w:t>publication</w:t>
          </w:r>
          <w:r w:rsidRPr="00001F28">
            <w:rPr>
              <w:rFonts w:ascii="Palatino Linotype" w:hAnsi="Palatino Linotype" w:cs="Calibri"/>
              <w:spacing w:val="30"/>
              <w:szCs w:val="16"/>
            </w:rPr>
            <w:t xml:space="preserve"> </w:t>
          </w:r>
          <w:r w:rsidRPr="00001F28">
            <w:rPr>
              <w:rFonts w:ascii="Palatino Linotype" w:hAnsi="Palatino Linotype" w:cs="Calibri"/>
              <w:szCs w:val="16"/>
            </w:rPr>
            <w:t>under</w:t>
          </w:r>
          <w:r w:rsidRPr="00001F28">
            <w:rPr>
              <w:rFonts w:ascii="Palatino Linotype" w:hAnsi="Palatino Linotype" w:cs="Calibri"/>
              <w:spacing w:val="28"/>
              <w:szCs w:val="16"/>
            </w:rPr>
            <w:t xml:space="preserve"> </w:t>
          </w:r>
          <w:r w:rsidRPr="00001F28">
            <w:rPr>
              <w:rFonts w:ascii="Palatino Linotype" w:hAnsi="Palatino Linotype" w:cs="Calibri"/>
              <w:szCs w:val="16"/>
            </w:rPr>
            <w:t>the</w:t>
          </w:r>
          <w:r w:rsidRPr="00001F28">
            <w:rPr>
              <w:rFonts w:ascii="Palatino Linotype" w:hAnsi="Palatino Linotype" w:cs="Calibri"/>
              <w:spacing w:val="29"/>
              <w:szCs w:val="16"/>
            </w:rPr>
            <w:t xml:space="preserve"> </w:t>
          </w:r>
          <w:r w:rsidRPr="00001F28">
            <w:rPr>
              <w:rFonts w:ascii="Palatino Linotype" w:hAnsi="Palatino Linotype" w:cs="Calibri"/>
              <w:spacing w:val="-1"/>
              <w:szCs w:val="16"/>
            </w:rPr>
            <w:t>terms</w:t>
          </w:r>
          <w:r w:rsidRPr="00001F28">
            <w:rPr>
              <w:rFonts w:ascii="Palatino Linotype" w:hAnsi="Palatino Linotype" w:cs="Calibri"/>
              <w:spacing w:val="30"/>
              <w:szCs w:val="16"/>
            </w:rPr>
            <w:t xml:space="preserve"> </w:t>
          </w:r>
          <w:r w:rsidRPr="00001F28">
            <w:rPr>
              <w:rFonts w:ascii="Palatino Linotype" w:hAnsi="Palatino Linotype" w:cs="Calibri"/>
              <w:spacing w:val="-1"/>
              <w:szCs w:val="16"/>
            </w:rPr>
            <w:t>and</w:t>
          </w:r>
          <w:r w:rsidRPr="00001F28">
            <w:rPr>
              <w:rFonts w:ascii="Palatino Linotype" w:hAnsi="Palatino Linotype" w:cs="Calibri"/>
              <w:spacing w:val="87"/>
              <w:szCs w:val="16"/>
            </w:rPr>
            <w:t xml:space="preserve"> </w:t>
          </w:r>
          <w:r w:rsidRPr="00001F28">
            <w:rPr>
              <w:rFonts w:ascii="Palatino Linotype" w:hAnsi="Palatino Linotype" w:cs="Calibri"/>
              <w:spacing w:val="-1"/>
              <w:szCs w:val="16"/>
            </w:rPr>
            <w:t>conditions</w:t>
          </w:r>
          <w:r w:rsidRPr="00001F28">
            <w:rPr>
              <w:rFonts w:ascii="Palatino Linotype" w:hAnsi="Palatino Linotype" w:cs="Calibri"/>
              <w:spacing w:val="18"/>
              <w:szCs w:val="16"/>
            </w:rPr>
            <w:t xml:space="preserve"> </w:t>
          </w:r>
          <w:r w:rsidRPr="00001F28">
            <w:rPr>
              <w:rFonts w:ascii="Palatino Linotype" w:hAnsi="Palatino Linotype" w:cs="Calibri"/>
              <w:szCs w:val="16"/>
            </w:rPr>
            <w:t>of</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the</w:t>
          </w:r>
          <w:r w:rsidRPr="00001F28">
            <w:rPr>
              <w:rFonts w:ascii="Palatino Linotype" w:hAnsi="Palatino Linotype" w:cs="Calibri"/>
              <w:spacing w:val="42"/>
              <w:szCs w:val="16"/>
            </w:rPr>
            <w:t xml:space="preserve"> </w:t>
          </w:r>
          <w:r w:rsidRPr="00001F28">
            <w:rPr>
              <w:rFonts w:ascii="Palatino Linotype" w:hAnsi="Palatino Linotype" w:cs="Calibri"/>
              <w:spacing w:val="-1"/>
              <w:szCs w:val="16"/>
            </w:rPr>
            <w:t>Creative</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Commons</w:t>
          </w:r>
          <w:r w:rsidRPr="00001F28">
            <w:rPr>
              <w:rFonts w:ascii="Palatino Linotype" w:hAnsi="Palatino Linotype" w:cs="Calibri"/>
              <w:spacing w:val="19"/>
              <w:szCs w:val="16"/>
            </w:rPr>
            <w:t xml:space="preserve"> </w:t>
          </w:r>
          <w:r w:rsidRPr="00001F28">
            <w:rPr>
              <w:rFonts w:ascii="Palatino Linotype" w:hAnsi="Palatino Linotype" w:cs="Calibri"/>
              <w:spacing w:val="-1"/>
              <w:szCs w:val="16"/>
            </w:rPr>
            <w:t>Attribution</w:t>
          </w:r>
          <w:r>
            <w:rPr>
              <w:rFonts w:ascii="Palatino Linotype" w:hAnsi="Palatino Linotype" w:cs="Calibri"/>
              <w:spacing w:val="-1"/>
              <w:szCs w:val="16"/>
            </w:rPr>
            <w:t xml:space="preserve"> </w:t>
          </w:r>
          <w:r w:rsidRPr="00001F28">
            <w:rPr>
              <w:rFonts w:ascii="Palatino Linotype" w:hAnsi="Palatino Linotype" w:cs="Calibri"/>
              <w:szCs w:val="16"/>
            </w:rPr>
            <w:t>4.0</w:t>
          </w:r>
          <w:r w:rsidRPr="00001F28">
            <w:rPr>
              <w:rFonts w:ascii="Palatino Linotype" w:hAnsi="Palatino Linotype" w:cs="Calibri"/>
              <w:spacing w:val="20"/>
              <w:szCs w:val="16"/>
            </w:rPr>
            <w:t xml:space="preserve"> </w:t>
          </w:r>
          <w:r w:rsidRPr="00001F28">
            <w:rPr>
              <w:rFonts w:ascii="Palatino Linotype" w:hAnsi="Palatino Linotype" w:cs="Calibri"/>
              <w:spacing w:val="-1"/>
              <w:szCs w:val="16"/>
            </w:rPr>
            <w:t>International</w:t>
          </w:r>
          <w:r w:rsidRPr="00001F28">
            <w:rPr>
              <w:rFonts w:ascii="Palatino Linotype" w:hAnsi="Palatino Linotype" w:cs="Calibri"/>
              <w:spacing w:val="8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zCs w:val="16"/>
            </w:rPr>
            <w:t>(CC</w:t>
          </w:r>
          <w:r w:rsidRPr="00001F28">
            <w:rPr>
              <w:rFonts w:ascii="Palatino Linotype" w:hAnsi="Palatino Linotype" w:cs="Calibri"/>
              <w:spacing w:val="-9"/>
              <w:szCs w:val="16"/>
            </w:rPr>
            <w:t xml:space="preserve"> </w:t>
          </w:r>
          <w:r w:rsidRPr="00001F28">
            <w:rPr>
              <w:rFonts w:ascii="Palatino Linotype" w:hAnsi="Palatino Linotype" w:cs="Calibri"/>
              <w:szCs w:val="16"/>
            </w:rPr>
            <w:t>BY)</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license</w:t>
          </w:r>
          <w:r w:rsidRPr="00001F28">
            <w:rPr>
              <w:rFonts w:ascii="Palatino Linotype" w:hAnsi="Palatino Linotype" w:cs="Calibri"/>
              <w:spacing w:val="-8"/>
              <w:szCs w:val="16"/>
            </w:rPr>
            <w:t xml:space="preserve"> </w:t>
          </w:r>
          <w:r w:rsidRPr="00001F28">
            <w:rPr>
              <w:rFonts w:ascii="Palatino Linotype" w:hAnsi="Palatino Linotype" w:cs="Calibri"/>
              <w:spacing w:val="-1"/>
              <w:szCs w:val="16"/>
            </w:rPr>
            <w:t>(</w:t>
          </w:r>
          <w:hyperlink r:id="rId2" w:history="1">
            <w:r w:rsidR="001E3BC9" w:rsidRPr="00FF7DD1">
              <w:rPr>
                <w:rStyle w:val="Hyperlink"/>
                <w:rFonts w:ascii="Palatino Linotype" w:hAnsi="Palatino Linotype" w:cs="Calibri"/>
                <w:spacing w:val="-1"/>
                <w:szCs w:val="16"/>
              </w:rPr>
              <w:t>https://creativecommons.org/licenses/by/4.0/</w:t>
            </w:r>
          </w:hyperlink>
          <w:r w:rsidRPr="00001F28">
            <w:rPr>
              <w:rFonts w:ascii="Palatino Linotype" w:hAnsi="Palatino Linotype" w:cs="Calibri"/>
              <w:spacing w:val="-1"/>
              <w:szCs w:val="16"/>
            </w:rPr>
            <w:t>).</w:t>
          </w:r>
        </w:p>
      </w:tc>
    </w:tr>
  </w:tbl>
  <w:p w14:paraId="4F7F4264" w14:textId="77777777" w:rsidR="002E7872" w:rsidRPr="0080323E" w:rsidRDefault="008711A2" w:rsidP="001E3BC9">
    <w:pPr>
      <w:spacing w:line="240" w:lineRule="auto"/>
      <w:ind w:left="851" w:right="850"/>
      <w:jc w:val="center"/>
      <w:rPr>
        <w:rStyle w:val="tlid-translation"/>
        <w:rFonts w:ascii="Palatino Linotype" w:hAnsi="Palatino Linotype" w:cs="Arial"/>
        <w:sz w:val="18"/>
        <w:szCs w:val="18"/>
      </w:rPr>
    </w:pPr>
    <w:r w:rsidRPr="0080323E">
      <w:rPr>
        <w:rStyle w:val="tlid-translation"/>
        <w:rFonts w:ascii="Palatino Linotype" w:hAnsi="Palatino Linotype" w:cs="Arial"/>
        <w:sz w:val="18"/>
        <w:szCs w:val="18"/>
      </w:rPr>
      <w:t xml:space="preserve">Published by </w:t>
    </w:r>
    <w:proofErr w:type="spellStart"/>
    <w:r w:rsidRPr="0080323E">
      <w:rPr>
        <w:rStyle w:val="tlid-translation"/>
        <w:rFonts w:ascii="Palatino Linotype" w:hAnsi="Palatino Linotype" w:cs="Arial"/>
        <w:sz w:val="18"/>
        <w:szCs w:val="18"/>
      </w:rPr>
      <w:t>Institut</w:t>
    </w:r>
    <w:proofErr w:type="spellEnd"/>
    <w:r w:rsidRPr="0080323E">
      <w:rPr>
        <w:rStyle w:val="tlid-translation"/>
        <w:rFonts w:ascii="Palatino Linotype" w:hAnsi="Palatino Linotype" w:cs="Arial"/>
        <w:sz w:val="18"/>
        <w:szCs w:val="18"/>
      </w:rPr>
      <w:t xml:space="preserve"> Agama Islam Sunan Giri (INSURI) </w:t>
    </w:r>
    <w:proofErr w:type="spellStart"/>
    <w:r w:rsidRPr="0080323E">
      <w:rPr>
        <w:rStyle w:val="tlid-translation"/>
        <w:rFonts w:ascii="Palatino Linotype" w:hAnsi="Palatino Linotype" w:cs="Arial"/>
        <w:sz w:val="18"/>
        <w:szCs w:val="18"/>
      </w:rPr>
      <w:t>Ponorogo</w:t>
    </w:r>
    <w:proofErr w:type="spellEnd"/>
    <w:r w:rsidRPr="0080323E">
      <w:rPr>
        <w:rStyle w:val="tlid-translation"/>
        <w:rFonts w:ascii="Palatino Linotype" w:hAnsi="Palatino Linotype" w:cs="Arial"/>
        <w:sz w:val="18"/>
        <w:szCs w:val="18"/>
      </w:rPr>
      <w:t>; Indonesia</w:t>
    </w:r>
  </w:p>
  <w:p w14:paraId="6022D556" w14:textId="096F6BCF" w:rsidR="0040021C" w:rsidRPr="0080323E" w:rsidRDefault="008711A2" w:rsidP="005F40F2">
    <w:pPr>
      <w:spacing w:line="240" w:lineRule="auto"/>
      <w:ind w:left="851" w:right="850"/>
      <w:jc w:val="center"/>
      <w:rPr>
        <w:rFonts w:ascii="Palatino Linotype" w:hAnsi="Palatino Linotype" w:cs="Arial"/>
        <w:sz w:val="18"/>
        <w:szCs w:val="18"/>
      </w:rPr>
    </w:pPr>
    <w:r w:rsidRPr="0080323E">
      <w:rPr>
        <w:rStyle w:val="tlid-translation"/>
        <w:rFonts w:ascii="Palatino Linotype" w:hAnsi="Palatino Linotype" w:cs="Arial"/>
        <w:sz w:val="18"/>
        <w:szCs w:val="18"/>
      </w:rPr>
      <w:t xml:space="preserve">Accredited Sinta </w:t>
    </w:r>
    <w:r w:rsidR="00E740E1">
      <w:rPr>
        <w:rStyle w:val="tlid-translation"/>
        <w:rFonts w:ascii="Palatino Linotype" w:hAnsi="Palatino Linotype" w:cs="Arial"/>
        <w:sz w:val="18"/>
        <w:szCs w:val="18"/>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75AE72" w14:textId="77777777" w:rsidR="00A73FA7" w:rsidRDefault="00A73FA7">
      <w:pPr>
        <w:spacing w:line="240" w:lineRule="auto"/>
      </w:pPr>
      <w:r>
        <w:separator/>
      </w:r>
    </w:p>
  </w:footnote>
  <w:footnote w:type="continuationSeparator" w:id="0">
    <w:p w14:paraId="4CD65119" w14:textId="77777777" w:rsidR="00A73FA7" w:rsidRDefault="00A73FA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8748" w14:textId="7D523D37" w:rsidR="005F546B" w:rsidRPr="00E15479" w:rsidRDefault="008711A2" w:rsidP="00E15479">
    <w:pPr>
      <w:pStyle w:val="Header"/>
      <w:rPr>
        <w:rFonts w:ascii="Palatino Linotype" w:hAnsi="Palatino Linotype"/>
        <w:i/>
        <w:iCs/>
        <w:sz w:val="16"/>
        <w:szCs w:val="16"/>
      </w:rPr>
    </w:pPr>
    <w:r>
      <w:rPr>
        <w:rFonts w:ascii="Palatino Linotype" w:hAnsi="Palatino Linotype"/>
        <w:sz w:val="16"/>
        <w:szCs w:val="16"/>
      </w:rPr>
      <mc:AlternateContent>
        <mc:Choice Requires="wps">
          <w:drawing>
            <wp:anchor distT="0" distB="0" distL="114300" distR="114300" simplePos="0" relativeHeight="251658244" behindDoc="0" locked="0" layoutInCell="1" allowOverlap="1" wp14:anchorId="647F826E" wp14:editId="0ABB9B44">
              <wp:simplePos x="0" y="0"/>
              <wp:positionH relativeFrom="column">
                <wp:posOffset>0</wp:posOffset>
              </wp:positionH>
              <wp:positionV relativeFrom="paragraph">
                <wp:posOffset>202771</wp:posOffset>
              </wp:positionV>
              <wp:extent cx="575056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9" o:spid="_x0000_s2049" style="mso-wrap-distance-bottom:0;mso-wrap-distance-left:9pt;mso-wrap-distance-right:9pt;mso-wrap-distance-top:0;mso-wrap-style:square;position:absolute;visibility:visible;z-index:251663360" from="0,15.95pt" to="452.8pt,15.95pt" strokecolor="black" strokeweight="1pt">
              <v:stroke joinstyle="miter"/>
            </v:line>
          </w:pict>
        </mc:Fallback>
      </mc:AlternateContent>
    </w:r>
    <w:r w:rsidR="00AE4D36">
      <w:rPr>
        <w:rFonts w:ascii="Palatino Linotype" w:hAnsi="Palatino Linotype"/>
        <w:i/>
        <w:iCs/>
        <w:sz w:val="16"/>
        <w:szCs w:val="16"/>
      </w:rPr>
      <w:t>Al Manhaj, Jurnal Hukum dan Pranata Sosial Islam</w:t>
    </w:r>
  </w:p>
  <w:p w14:paraId="2BA29346" w14:textId="77777777" w:rsidR="009A22DD" w:rsidRDefault="009A22DD"/>
  <w:p w14:paraId="16F8AE29" w14:textId="77777777" w:rsidR="009A22DD" w:rsidRDefault="009A22D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7B085" w14:textId="77777777" w:rsidR="004146C7" w:rsidRPr="004146C7" w:rsidRDefault="004146C7" w:rsidP="004146C7">
    <w:pPr>
      <w:pStyle w:val="Alishlah13authornames"/>
      <w:spacing w:after="0" w:line="240" w:lineRule="auto"/>
      <w:jc w:val="both"/>
      <w:rPr>
        <w:b w:val="0"/>
        <w:i/>
        <w:iCs/>
        <w:color w:val="auto"/>
        <w:sz w:val="16"/>
        <w:szCs w:val="16"/>
      </w:rPr>
    </w:pPr>
    <w:r w:rsidRPr="004146C7">
      <w:rPr>
        <w:b w:val="0"/>
        <w:i/>
        <w:iCs/>
        <w:sz w:val="16"/>
        <w:szCs w:val="16"/>
        <w:lang w:val="en-GB"/>
      </w:rPr>
      <w:t>Suyanto</w:t>
    </w:r>
    <w:r>
      <w:rPr>
        <w:b w:val="0"/>
        <w:i/>
        <w:iCs/>
        <w:sz w:val="16"/>
        <w:szCs w:val="16"/>
        <w:lang w:val="en-GB"/>
      </w:rPr>
      <w:t xml:space="preserve"> / </w:t>
    </w:r>
    <w:r w:rsidRPr="004146C7">
      <w:rPr>
        <w:b w:val="0"/>
        <w:i/>
        <w:iCs/>
        <w:color w:val="auto"/>
        <w:sz w:val="16"/>
        <w:szCs w:val="16"/>
      </w:rPr>
      <w:t>Reaffirmation of State Control Over Land: Analysis of Legal Certainty After Constitutional Court Decision No. 185/PUU-XXII/2024</w:t>
    </w:r>
  </w:p>
  <w:p w14:paraId="480087B2" w14:textId="217E9A04" w:rsidR="009A22DD" w:rsidRDefault="005B2118">
    <w:r w:rsidRPr="001177EC">
      <w:rPr>
        <w:rFonts w:ascii="Palatino Linotype" w:hAnsi="Palatino Linotype"/>
        <w:i/>
        <w:iCs/>
        <w:noProof/>
        <w:szCs w:val="16"/>
      </w:rPr>
      <mc:AlternateContent>
        <mc:Choice Requires="wps">
          <w:drawing>
            <wp:anchor distT="0" distB="0" distL="114300" distR="114300" simplePos="0" relativeHeight="251658242" behindDoc="0" locked="0" layoutInCell="1" allowOverlap="1" wp14:anchorId="5A40495B" wp14:editId="6A3F68EF">
              <wp:simplePos x="0" y="0"/>
              <wp:positionH relativeFrom="margin">
                <wp:align>left</wp:align>
              </wp:positionH>
              <wp:positionV relativeFrom="paragraph">
                <wp:posOffset>34290</wp:posOffset>
              </wp:positionV>
              <wp:extent cx="575056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57505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51024E4D" id="Straight Connector 7" o:spid="_x0000_s1026" style="position:absolute;z-index:251658242;visibility:visible;mso-wrap-style:square;mso-wrap-distance-left:9pt;mso-wrap-distance-top:0;mso-wrap-distance-right:9pt;mso-wrap-distance-bottom:0;mso-position-horizontal:left;mso-position-horizontal-relative:margin;mso-position-vertical:absolute;mso-position-vertical-relative:text" from="0,2.7pt" to="452.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" strokecolor="black [3200]" strokeweight="1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977"/>
      <w:gridCol w:w="3543"/>
    </w:tblGrid>
    <w:tr w:rsidR="009D3D66" w14:paraId="18699E4F" w14:textId="77777777" w:rsidTr="008D3F69">
      <w:trPr>
        <w:jc w:val="center"/>
      </w:trPr>
      <w:tc>
        <w:tcPr>
          <w:tcW w:w="2552" w:type="dxa"/>
        </w:tcPr>
        <w:p w14:paraId="5C87A557" w14:textId="6E1BF6D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Volume </w:t>
          </w:r>
          <w:r w:rsidR="00E6003A">
            <w:rPr>
              <w:rFonts w:ascii="Palatino Linotype" w:hAnsi="Palatino Linotype"/>
              <w:sz w:val="18"/>
              <w:szCs w:val="18"/>
            </w:rPr>
            <w:t>8</w:t>
          </w:r>
          <w:r w:rsidRPr="00A27839">
            <w:rPr>
              <w:rFonts w:ascii="Palatino Linotype" w:hAnsi="Palatino Linotype"/>
              <w:sz w:val="18"/>
              <w:szCs w:val="18"/>
            </w:rPr>
            <w:t xml:space="preserve"> Number </w:t>
          </w:r>
          <w:r w:rsidR="00E6003A">
            <w:rPr>
              <w:rFonts w:ascii="Palatino Linotype" w:hAnsi="Palatino Linotype"/>
              <w:sz w:val="18"/>
              <w:szCs w:val="18"/>
            </w:rPr>
            <w:t>1</w:t>
          </w:r>
          <w:r w:rsidRPr="00A27839">
            <w:rPr>
              <w:rFonts w:ascii="Palatino Linotype" w:hAnsi="Palatino Linotype"/>
              <w:sz w:val="18"/>
              <w:szCs w:val="18"/>
            </w:rPr>
            <w:t xml:space="preserve"> (202</w:t>
          </w:r>
          <w:r w:rsidR="00E6003A">
            <w:rPr>
              <w:rFonts w:ascii="Palatino Linotype" w:hAnsi="Palatino Linotype"/>
              <w:sz w:val="18"/>
              <w:szCs w:val="18"/>
            </w:rPr>
            <w:t>6</w:t>
          </w:r>
          <w:r w:rsidRPr="00A27839">
            <w:rPr>
              <w:rFonts w:ascii="Palatino Linotype" w:hAnsi="Palatino Linotype"/>
              <w:sz w:val="18"/>
              <w:szCs w:val="18"/>
            </w:rPr>
            <w:t>)</w:t>
          </w:r>
        </w:p>
        <w:p w14:paraId="5ADEF509" w14:textId="3FC3E2E5" w:rsidR="002B7DB4" w:rsidRPr="00A27839" w:rsidRDefault="008711A2" w:rsidP="002B7DB4">
          <w:pPr>
            <w:pStyle w:val="Header"/>
            <w:spacing w:after="0" w:line="240" w:lineRule="auto"/>
            <w:contextualSpacing/>
            <w:rPr>
              <w:rFonts w:ascii="Palatino Linotype" w:hAnsi="Palatino Linotype"/>
              <w:sz w:val="18"/>
              <w:szCs w:val="18"/>
            </w:rPr>
          </w:pPr>
          <w:r>
            <w:rPr>
              <w:rFonts w:ascii="Palatino Linotype" w:hAnsi="Palatino Linotype"/>
              <w:sz w:val="18"/>
              <w:szCs w:val="18"/>
            </w:rPr>
            <w:t>J</w:t>
          </w:r>
          <w:r w:rsidR="00B00D13">
            <w:rPr>
              <w:rFonts w:ascii="Palatino Linotype" w:hAnsi="Palatino Linotype"/>
              <w:sz w:val="18"/>
              <w:szCs w:val="18"/>
            </w:rPr>
            <w:t>anuar</w:t>
          </w:r>
          <w:r w:rsidR="00EE5064">
            <w:rPr>
              <w:rFonts w:ascii="Palatino Linotype" w:hAnsi="Palatino Linotype"/>
              <w:sz w:val="18"/>
              <w:szCs w:val="18"/>
            </w:rPr>
            <w:t>y-</w:t>
          </w:r>
          <w:r w:rsidR="00B00D13">
            <w:rPr>
              <w:rFonts w:ascii="Palatino Linotype" w:hAnsi="Palatino Linotype"/>
              <w:sz w:val="18"/>
              <w:szCs w:val="18"/>
            </w:rPr>
            <w:t xml:space="preserve">June </w:t>
          </w:r>
          <w:r w:rsidRPr="00A27839">
            <w:rPr>
              <w:rFonts w:ascii="Palatino Linotype" w:hAnsi="Palatino Linotype"/>
              <w:sz w:val="18"/>
              <w:szCs w:val="18"/>
            </w:rPr>
            <w:t>202</w:t>
          </w:r>
          <w:r w:rsidR="00B00D13">
            <w:rPr>
              <w:rFonts w:ascii="Palatino Linotype" w:hAnsi="Palatino Linotype"/>
              <w:sz w:val="18"/>
              <w:szCs w:val="18"/>
            </w:rPr>
            <w:t>6</w:t>
          </w:r>
        </w:p>
        <w:p w14:paraId="366B52D4" w14:textId="3D997924"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Page: </w:t>
          </w:r>
          <w:r w:rsidR="0047706E">
            <w:rPr>
              <w:rFonts w:ascii="Palatino Linotype" w:hAnsi="Palatino Linotype"/>
              <w:sz w:val="18"/>
              <w:szCs w:val="18"/>
            </w:rPr>
            <w:t>27-</w:t>
          </w:r>
          <w:r w:rsidR="00071DBE">
            <w:rPr>
              <w:rFonts w:ascii="Palatino Linotype" w:hAnsi="Palatino Linotype"/>
              <w:sz w:val="18"/>
              <w:szCs w:val="18"/>
            </w:rPr>
            <w:t>40</w:t>
          </w:r>
        </w:p>
      </w:tc>
      <w:tc>
        <w:tcPr>
          <w:tcW w:w="2977" w:type="dxa"/>
        </w:tcPr>
        <w:p w14:paraId="4E5572D2" w14:textId="7777777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sidRPr="00962077">
            <w:rPr>
              <w:rFonts w:ascii="Palatino Linotype" w:hAnsi="Palatino Linotype"/>
              <w:sz w:val="18"/>
              <w:szCs w:val="18"/>
            </w:rPr>
            <w:t>2686-4819</w:t>
          </w:r>
        </w:p>
        <w:p w14:paraId="3F22BA08" w14:textId="77777777"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P-ISSN: </w:t>
          </w:r>
          <w:r w:rsidRPr="00962077">
            <w:rPr>
              <w:rFonts w:ascii="Palatino Linotype" w:hAnsi="Palatino Linotype"/>
              <w:sz w:val="18"/>
              <w:szCs w:val="18"/>
            </w:rPr>
            <w:t>2686-1607</w:t>
          </w:r>
        </w:p>
        <w:p w14:paraId="32479348" w14:textId="32F4D35F" w:rsidR="002B7DB4" w:rsidRPr="00A27839" w:rsidRDefault="008711A2" w:rsidP="002B7DB4">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DOI: </w:t>
          </w:r>
          <w:r w:rsidRPr="00E32ABE">
            <w:rPr>
              <w:rFonts w:ascii="Palatino Linotype" w:hAnsi="Palatino Linotype"/>
              <w:sz w:val="18"/>
              <w:szCs w:val="18"/>
            </w:rPr>
            <w:t>10.37680/almanhaj.v</w:t>
          </w:r>
          <w:r w:rsidR="00A27A7F">
            <w:rPr>
              <w:rFonts w:ascii="Palatino Linotype" w:hAnsi="Palatino Linotype"/>
              <w:sz w:val="18"/>
              <w:szCs w:val="18"/>
            </w:rPr>
            <w:t>8</w:t>
          </w:r>
          <w:r w:rsidRPr="00E32ABE">
            <w:rPr>
              <w:rFonts w:ascii="Palatino Linotype" w:hAnsi="Palatino Linotype"/>
              <w:sz w:val="18"/>
              <w:szCs w:val="18"/>
            </w:rPr>
            <w:t>i</w:t>
          </w:r>
          <w:r w:rsidR="00A27A7F">
            <w:rPr>
              <w:rFonts w:ascii="Palatino Linotype" w:hAnsi="Palatino Linotype"/>
              <w:sz w:val="18"/>
              <w:szCs w:val="18"/>
            </w:rPr>
            <w:t>1</w:t>
          </w:r>
          <w:r w:rsidRPr="00E32ABE">
            <w:rPr>
              <w:rFonts w:ascii="Palatino Linotype" w:hAnsi="Palatino Linotype"/>
              <w:sz w:val="18"/>
              <w:szCs w:val="18"/>
            </w:rPr>
            <w:t>.</w:t>
          </w:r>
          <w:r w:rsidR="004E27B3">
            <w:rPr>
              <w:rFonts w:ascii="Palatino Linotype" w:hAnsi="Palatino Linotype"/>
              <w:sz w:val="18"/>
              <w:szCs w:val="18"/>
            </w:rPr>
            <w:t>8</w:t>
          </w:r>
          <w:r w:rsidR="0047706E">
            <w:rPr>
              <w:rFonts w:ascii="Palatino Linotype" w:hAnsi="Palatino Linotype"/>
              <w:sz w:val="18"/>
              <w:szCs w:val="18"/>
            </w:rPr>
            <w:t>802</w:t>
          </w:r>
        </w:p>
      </w:tc>
      <w:tc>
        <w:tcPr>
          <w:tcW w:w="3543" w:type="dxa"/>
        </w:tcPr>
        <w:p w14:paraId="7EEA0AD8" w14:textId="77777777" w:rsidR="002B7DB4" w:rsidRPr="00E32ABE" w:rsidRDefault="008711A2" w:rsidP="002B7DB4">
          <w:pPr>
            <w:pStyle w:val="Header"/>
            <w:spacing w:after="0" w:line="240" w:lineRule="auto"/>
            <w:contextualSpacing/>
            <w:jc w:val="center"/>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pPr>
          <w:r w:rsidRPr="00E32ABE">
            <w:rPr>
              <w:rFonts w:ascii="Palatino Linotype" w:hAnsi="Palatino Linotype"/>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rgbClr w14:val="00B050"/>
                </w14:solidFill>
                <w14:prstDash w14:val="solid"/>
                <w14:round/>
              </w14:textOutline>
            </w:rPr>
            <w:t>AL-MANHAJ</w:t>
          </w:r>
        </w:p>
        <w:p w14:paraId="73AEEA90" w14:textId="77777777" w:rsidR="002B7DB4" w:rsidRPr="00E32ABE" w:rsidRDefault="008711A2" w:rsidP="002B7DB4">
          <w:pPr>
            <w:pStyle w:val="Header"/>
            <w:spacing w:after="0" w:line="240" w:lineRule="auto"/>
            <w:contextualSpacing/>
            <w:rPr>
              <w:rFonts w:ascii="Palatino Linotype" w:hAnsi="Palatino Linotype"/>
              <w:i/>
              <w:iCs/>
              <w:sz w:val="18"/>
              <w:szCs w:val="18"/>
            </w:rPr>
          </w:pPr>
          <w:r w:rsidRPr="00E32ABE">
            <w:rPr>
              <w:rFonts w:ascii="Palatino Linotype" w:hAnsi="Palatino Linotype"/>
              <w:b/>
              <w:i/>
              <w:iCs/>
              <w:color w:val="000000" w:themeColor="text1"/>
              <w:sz w:val="18"/>
              <w:szCs w:val="18"/>
              <w14:shadow w14:blurRad="12700" w14:dist="38100" w14:dir="2700000" w14:sx="100000" w14:sy="100000" w14:kx="0" w14:ky="0" w14:algn="tl">
                <w14:schemeClr w14:val="bg1">
                  <w14:lumMod w14:val="50000"/>
                </w14:schemeClr>
              </w14:shadow>
              <w14:textOutline w14:w="9525" w14:cap="flat" w14:cmpd="sng" w14:algn="ctr">
                <w14:solidFill>
                  <w14:schemeClr w14:val="accent3">
                    <w14:lumMod w14:val="75000"/>
                  </w14:schemeClr>
                </w14:solidFill>
                <w14:prstDash w14:val="solid"/>
                <w14:round/>
              </w14:textOutline>
            </w:rPr>
            <w:t>Jurnal Hukum dan Pranata Sosial Islam</w:t>
          </w:r>
        </w:p>
      </w:tc>
    </w:tr>
  </w:tbl>
  <w:p w14:paraId="26EB0A40" w14:textId="77777777" w:rsidR="00A27839" w:rsidRDefault="008711A2" w:rsidP="00426C4F">
    <w:pPr>
      <w:pStyle w:val="Header"/>
    </w:pPr>
    <w:r>
      <mc:AlternateContent>
        <mc:Choice Requires="wps">
          <w:drawing>
            <wp:anchor distT="0" distB="0" distL="114300" distR="114300" simplePos="0" relativeHeight="251658240" behindDoc="0" locked="0" layoutInCell="1" allowOverlap="1" wp14:anchorId="37DDE5A9" wp14:editId="56C05AC9">
              <wp:simplePos x="0" y="0"/>
              <wp:positionH relativeFrom="column">
                <wp:posOffset>7146</wp:posOffset>
              </wp:positionH>
              <wp:positionV relativeFrom="paragraph">
                <wp:posOffset>118736</wp:posOffset>
              </wp:positionV>
              <wp:extent cx="5738884" cy="0"/>
              <wp:effectExtent l="0" t="19050" r="33655" b="19050"/>
              <wp:wrapNone/>
              <wp:docPr id="1" name="Straight Connector 1"/>
              <wp:cNvGraphicFramePr/>
              <a:graphic xmlns:a="http://schemas.openxmlformats.org/drawingml/2006/main">
                <a:graphicData uri="http://schemas.microsoft.com/office/word/2010/wordprocessingShape">
                  <wps:wsp>
                    <wps:cNvCnPr/>
                    <wps:spPr>
                      <a:xfrm>
                        <a:off x="0" y="0"/>
                        <a:ext cx="5738884" cy="0"/>
                      </a:xfrm>
                      <a:prstGeom prst="line">
                        <a:avLst/>
                      </a:prstGeom>
                      <a:ln w="38100" cmpd="tri"/>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 o:spid="_x0000_s2053" style="mso-wrap-distance-bottom:0;mso-wrap-distance-left:9pt;mso-wrap-distance-right:9pt;mso-wrap-distance-top:0;mso-wrap-style:square;position:absolute;visibility:visible;z-index:251659264" from="0.55pt,9.35pt" to="452.45pt,9.35pt" strokecolor="black" strokeweight="3pt">
              <v:stroke joinstyle="miter" linestyle="thickBetweenTh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26F"/>
    <w:multiLevelType w:val="multilevel"/>
    <w:tmpl w:val="CF2659AA"/>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0F02A51"/>
    <w:multiLevelType w:val="hybridMultilevel"/>
    <w:tmpl w:val="930CC3D6"/>
    <w:lvl w:ilvl="0" w:tplc="E668DF96">
      <w:start w:val="1"/>
      <w:numFmt w:val="decimal"/>
      <w:lvlText w:val="%1."/>
      <w:lvlJc w:val="left"/>
      <w:pPr>
        <w:ind w:left="5813" w:hanging="360"/>
      </w:pPr>
      <w:rPr>
        <w:rFonts w:hint="default"/>
      </w:rPr>
    </w:lvl>
    <w:lvl w:ilvl="1" w:tplc="2F16D788" w:tentative="1">
      <w:start w:val="1"/>
      <w:numFmt w:val="lowerLetter"/>
      <w:lvlText w:val="%2."/>
      <w:lvlJc w:val="left"/>
      <w:pPr>
        <w:ind w:left="6533" w:hanging="360"/>
      </w:pPr>
    </w:lvl>
    <w:lvl w:ilvl="2" w:tplc="2A3A66F8" w:tentative="1">
      <w:start w:val="1"/>
      <w:numFmt w:val="lowerRoman"/>
      <w:lvlText w:val="%3."/>
      <w:lvlJc w:val="right"/>
      <w:pPr>
        <w:ind w:left="7253" w:hanging="180"/>
      </w:pPr>
    </w:lvl>
    <w:lvl w:ilvl="3" w:tplc="905ED392" w:tentative="1">
      <w:start w:val="1"/>
      <w:numFmt w:val="decimal"/>
      <w:lvlText w:val="%4."/>
      <w:lvlJc w:val="left"/>
      <w:pPr>
        <w:ind w:left="7973" w:hanging="360"/>
      </w:pPr>
    </w:lvl>
    <w:lvl w:ilvl="4" w:tplc="0A14F4A6" w:tentative="1">
      <w:start w:val="1"/>
      <w:numFmt w:val="lowerLetter"/>
      <w:lvlText w:val="%5."/>
      <w:lvlJc w:val="left"/>
      <w:pPr>
        <w:ind w:left="8693" w:hanging="360"/>
      </w:pPr>
    </w:lvl>
    <w:lvl w:ilvl="5" w:tplc="12FCB0E4" w:tentative="1">
      <w:start w:val="1"/>
      <w:numFmt w:val="lowerRoman"/>
      <w:lvlText w:val="%6."/>
      <w:lvlJc w:val="right"/>
      <w:pPr>
        <w:ind w:left="9413" w:hanging="180"/>
      </w:pPr>
    </w:lvl>
    <w:lvl w:ilvl="6" w:tplc="94E0F2B0" w:tentative="1">
      <w:start w:val="1"/>
      <w:numFmt w:val="decimal"/>
      <w:lvlText w:val="%7."/>
      <w:lvlJc w:val="left"/>
      <w:pPr>
        <w:ind w:left="10133" w:hanging="360"/>
      </w:pPr>
    </w:lvl>
    <w:lvl w:ilvl="7" w:tplc="EE1AF26A" w:tentative="1">
      <w:start w:val="1"/>
      <w:numFmt w:val="lowerLetter"/>
      <w:lvlText w:val="%8."/>
      <w:lvlJc w:val="left"/>
      <w:pPr>
        <w:ind w:left="10853" w:hanging="360"/>
      </w:pPr>
    </w:lvl>
    <w:lvl w:ilvl="8" w:tplc="74A8F4F4" w:tentative="1">
      <w:start w:val="1"/>
      <w:numFmt w:val="lowerRoman"/>
      <w:lvlText w:val="%9."/>
      <w:lvlJc w:val="right"/>
      <w:pPr>
        <w:ind w:left="11573" w:hanging="180"/>
      </w:pPr>
    </w:lvl>
  </w:abstractNum>
  <w:abstractNum w:abstractNumId="2" w15:restartNumberingAfterBreak="0">
    <w:nsid w:val="02970EC4"/>
    <w:multiLevelType w:val="hybridMultilevel"/>
    <w:tmpl w:val="675CB04C"/>
    <w:lvl w:ilvl="0" w:tplc="AE347358">
      <w:start w:val="1"/>
      <w:numFmt w:val="decimal"/>
      <w:lvlText w:val="%1."/>
      <w:lvlJc w:val="left"/>
      <w:pPr>
        <w:ind w:left="720" w:hanging="360"/>
      </w:pPr>
      <w:rPr>
        <w:rFonts w:ascii="Calibri" w:hAnsi="Calibri" w:hint="default"/>
        <w:sz w:val="18"/>
      </w:rPr>
    </w:lvl>
    <w:lvl w:ilvl="1" w:tplc="72D6FCFC" w:tentative="1">
      <w:start w:val="1"/>
      <w:numFmt w:val="lowerLetter"/>
      <w:lvlText w:val="%2."/>
      <w:lvlJc w:val="left"/>
      <w:pPr>
        <w:ind w:left="1440" w:hanging="360"/>
      </w:pPr>
    </w:lvl>
    <w:lvl w:ilvl="2" w:tplc="04F2F7B2" w:tentative="1">
      <w:start w:val="1"/>
      <w:numFmt w:val="lowerRoman"/>
      <w:lvlText w:val="%3."/>
      <w:lvlJc w:val="right"/>
      <w:pPr>
        <w:ind w:left="2160" w:hanging="180"/>
      </w:pPr>
    </w:lvl>
    <w:lvl w:ilvl="3" w:tplc="1C927CD6" w:tentative="1">
      <w:start w:val="1"/>
      <w:numFmt w:val="decimal"/>
      <w:lvlText w:val="%4."/>
      <w:lvlJc w:val="left"/>
      <w:pPr>
        <w:ind w:left="2880" w:hanging="360"/>
      </w:pPr>
    </w:lvl>
    <w:lvl w:ilvl="4" w:tplc="98E4FF46" w:tentative="1">
      <w:start w:val="1"/>
      <w:numFmt w:val="lowerLetter"/>
      <w:lvlText w:val="%5."/>
      <w:lvlJc w:val="left"/>
      <w:pPr>
        <w:ind w:left="3600" w:hanging="360"/>
      </w:pPr>
    </w:lvl>
    <w:lvl w:ilvl="5" w:tplc="BD3E8A90" w:tentative="1">
      <w:start w:val="1"/>
      <w:numFmt w:val="lowerRoman"/>
      <w:lvlText w:val="%6."/>
      <w:lvlJc w:val="right"/>
      <w:pPr>
        <w:ind w:left="4320" w:hanging="180"/>
      </w:pPr>
    </w:lvl>
    <w:lvl w:ilvl="6" w:tplc="3140E080" w:tentative="1">
      <w:start w:val="1"/>
      <w:numFmt w:val="decimal"/>
      <w:lvlText w:val="%7."/>
      <w:lvlJc w:val="left"/>
      <w:pPr>
        <w:ind w:left="5040" w:hanging="360"/>
      </w:pPr>
    </w:lvl>
    <w:lvl w:ilvl="7" w:tplc="0ACEBC6E" w:tentative="1">
      <w:start w:val="1"/>
      <w:numFmt w:val="lowerLetter"/>
      <w:lvlText w:val="%8."/>
      <w:lvlJc w:val="left"/>
      <w:pPr>
        <w:ind w:left="5760" w:hanging="360"/>
      </w:pPr>
    </w:lvl>
    <w:lvl w:ilvl="8" w:tplc="502C2270" w:tentative="1">
      <w:start w:val="1"/>
      <w:numFmt w:val="lowerRoman"/>
      <w:lvlText w:val="%9."/>
      <w:lvlJc w:val="right"/>
      <w:pPr>
        <w:ind w:left="6480" w:hanging="180"/>
      </w:pPr>
    </w:lvl>
  </w:abstractNum>
  <w:abstractNum w:abstractNumId="3" w15:restartNumberingAfterBreak="0">
    <w:nsid w:val="02DE23FB"/>
    <w:multiLevelType w:val="multilevel"/>
    <w:tmpl w:val="2D241E8E"/>
    <w:lvl w:ilvl="0">
      <w:start w:val="1"/>
      <w:numFmt w:val="lowerLetter"/>
      <w:lvlText w:val="%1."/>
      <w:lvlJc w:val="left"/>
      <w:pPr>
        <w:ind w:left="360" w:hanging="360"/>
      </w:pPr>
      <w:rPr>
        <w:rFonts w:ascii="Palatino Linotype" w:eastAsia="Palatino Linotype" w:hAnsi="Palatino Linotype" w:cs="Palatino Linotype"/>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3157C43"/>
    <w:multiLevelType w:val="hybridMultilevel"/>
    <w:tmpl w:val="D4241B32"/>
    <w:lvl w:ilvl="0" w:tplc="309C4874">
      <w:start w:val="1"/>
      <w:numFmt w:val="decimal"/>
      <w:lvlText w:val="%1."/>
      <w:lvlJc w:val="left"/>
      <w:pPr>
        <w:ind w:left="720" w:hanging="360"/>
      </w:pPr>
    </w:lvl>
    <w:lvl w:ilvl="1" w:tplc="EE98E694" w:tentative="1">
      <w:start w:val="1"/>
      <w:numFmt w:val="lowerLetter"/>
      <w:lvlText w:val="%2."/>
      <w:lvlJc w:val="left"/>
      <w:pPr>
        <w:ind w:left="1440" w:hanging="360"/>
      </w:pPr>
    </w:lvl>
    <w:lvl w:ilvl="2" w:tplc="4D24E6BE" w:tentative="1">
      <w:start w:val="1"/>
      <w:numFmt w:val="lowerRoman"/>
      <w:lvlText w:val="%3."/>
      <w:lvlJc w:val="right"/>
      <w:pPr>
        <w:ind w:left="2160" w:hanging="180"/>
      </w:pPr>
    </w:lvl>
    <w:lvl w:ilvl="3" w:tplc="8632BA86" w:tentative="1">
      <w:start w:val="1"/>
      <w:numFmt w:val="decimal"/>
      <w:lvlText w:val="%4."/>
      <w:lvlJc w:val="left"/>
      <w:pPr>
        <w:ind w:left="2880" w:hanging="360"/>
      </w:pPr>
    </w:lvl>
    <w:lvl w:ilvl="4" w:tplc="514C2722" w:tentative="1">
      <w:start w:val="1"/>
      <w:numFmt w:val="lowerLetter"/>
      <w:lvlText w:val="%5."/>
      <w:lvlJc w:val="left"/>
      <w:pPr>
        <w:ind w:left="3600" w:hanging="360"/>
      </w:pPr>
    </w:lvl>
    <w:lvl w:ilvl="5" w:tplc="C742E9F0" w:tentative="1">
      <w:start w:val="1"/>
      <w:numFmt w:val="lowerRoman"/>
      <w:lvlText w:val="%6."/>
      <w:lvlJc w:val="right"/>
      <w:pPr>
        <w:ind w:left="4320" w:hanging="180"/>
      </w:pPr>
    </w:lvl>
    <w:lvl w:ilvl="6" w:tplc="5D46B2FE" w:tentative="1">
      <w:start w:val="1"/>
      <w:numFmt w:val="decimal"/>
      <w:lvlText w:val="%7."/>
      <w:lvlJc w:val="left"/>
      <w:pPr>
        <w:ind w:left="5040" w:hanging="360"/>
      </w:pPr>
    </w:lvl>
    <w:lvl w:ilvl="7" w:tplc="416E9244" w:tentative="1">
      <w:start w:val="1"/>
      <w:numFmt w:val="lowerLetter"/>
      <w:lvlText w:val="%8."/>
      <w:lvlJc w:val="left"/>
      <w:pPr>
        <w:ind w:left="5760" w:hanging="360"/>
      </w:pPr>
    </w:lvl>
    <w:lvl w:ilvl="8" w:tplc="E5C2FD88" w:tentative="1">
      <w:start w:val="1"/>
      <w:numFmt w:val="lowerRoman"/>
      <w:lvlText w:val="%9."/>
      <w:lvlJc w:val="right"/>
      <w:pPr>
        <w:ind w:left="6480" w:hanging="180"/>
      </w:pPr>
    </w:lvl>
  </w:abstractNum>
  <w:abstractNum w:abstractNumId="5" w15:restartNumberingAfterBreak="0">
    <w:nsid w:val="06CB4D2A"/>
    <w:multiLevelType w:val="hybridMultilevel"/>
    <w:tmpl w:val="DF2AEDF0"/>
    <w:lvl w:ilvl="0" w:tplc="BDE6D278">
      <w:start w:val="1"/>
      <w:numFmt w:val="decimal"/>
      <w:lvlText w:val="%1."/>
      <w:lvlJc w:val="left"/>
      <w:pPr>
        <w:ind w:left="720" w:hanging="360"/>
      </w:pPr>
    </w:lvl>
    <w:lvl w:ilvl="1" w:tplc="DAD82846">
      <w:start w:val="1"/>
      <w:numFmt w:val="decimal"/>
      <w:lvlText w:val="%2."/>
      <w:lvlJc w:val="left"/>
      <w:pPr>
        <w:ind w:left="1440" w:hanging="360"/>
      </w:pPr>
    </w:lvl>
    <w:lvl w:ilvl="2" w:tplc="89A029B8" w:tentative="1">
      <w:start w:val="1"/>
      <w:numFmt w:val="lowerRoman"/>
      <w:lvlText w:val="%3."/>
      <w:lvlJc w:val="right"/>
      <w:pPr>
        <w:ind w:left="2160" w:hanging="180"/>
      </w:pPr>
    </w:lvl>
    <w:lvl w:ilvl="3" w:tplc="CB4E2152" w:tentative="1">
      <w:start w:val="1"/>
      <w:numFmt w:val="decimal"/>
      <w:lvlText w:val="%4."/>
      <w:lvlJc w:val="left"/>
      <w:pPr>
        <w:ind w:left="2880" w:hanging="360"/>
      </w:pPr>
    </w:lvl>
    <w:lvl w:ilvl="4" w:tplc="92CC3CA2" w:tentative="1">
      <w:start w:val="1"/>
      <w:numFmt w:val="lowerLetter"/>
      <w:lvlText w:val="%5."/>
      <w:lvlJc w:val="left"/>
      <w:pPr>
        <w:ind w:left="3600" w:hanging="360"/>
      </w:pPr>
    </w:lvl>
    <w:lvl w:ilvl="5" w:tplc="97CE5F9E" w:tentative="1">
      <w:start w:val="1"/>
      <w:numFmt w:val="lowerRoman"/>
      <w:lvlText w:val="%6."/>
      <w:lvlJc w:val="right"/>
      <w:pPr>
        <w:ind w:left="4320" w:hanging="180"/>
      </w:pPr>
    </w:lvl>
    <w:lvl w:ilvl="6" w:tplc="A9FEEDD8" w:tentative="1">
      <w:start w:val="1"/>
      <w:numFmt w:val="decimal"/>
      <w:lvlText w:val="%7."/>
      <w:lvlJc w:val="left"/>
      <w:pPr>
        <w:ind w:left="5040" w:hanging="360"/>
      </w:pPr>
    </w:lvl>
    <w:lvl w:ilvl="7" w:tplc="0D025496" w:tentative="1">
      <w:start w:val="1"/>
      <w:numFmt w:val="lowerLetter"/>
      <w:lvlText w:val="%8."/>
      <w:lvlJc w:val="left"/>
      <w:pPr>
        <w:ind w:left="5760" w:hanging="360"/>
      </w:pPr>
    </w:lvl>
    <w:lvl w:ilvl="8" w:tplc="84F08ADE" w:tentative="1">
      <w:start w:val="1"/>
      <w:numFmt w:val="lowerRoman"/>
      <w:lvlText w:val="%9."/>
      <w:lvlJc w:val="right"/>
      <w:pPr>
        <w:ind w:left="6480" w:hanging="180"/>
      </w:pPr>
    </w:lvl>
  </w:abstractNum>
  <w:abstractNum w:abstractNumId="6" w15:restartNumberingAfterBreak="0">
    <w:nsid w:val="082F160D"/>
    <w:multiLevelType w:val="hybridMultilevel"/>
    <w:tmpl w:val="1CB48D9E"/>
    <w:lvl w:ilvl="0" w:tplc="6B1EB544">
      <w:start w:val="1"/>
      <w:numFmt w:val="lowerLetter"/>
      <w:lvlText w:val="%1."/>
      <w:lvlJc w:val="left"/>
      <w:pPr>
        <w:ind w:left="927" w:hanging="360"/>
      </w:pPr>
      <w:rPr>
        <w:rFonts w:hint="default"/>
        <w:b/>
      </w:rPr>
    </w:lvl>
    <w:lvl w:ilvl="1" w:tplc="818C389C" w:tentative="1">
      <w:start w:val="1"/>
      <w:numFmt w:val="lowerLetter"/>
      <w:lvlText w:val="%2."/>
      <w:lvlJc w:val="left"/>
      <w:pPr>
        <w:ind w:left="1647" w:hanging="360"/>
      </w:pPr>
    </w:lvl>
    <w:lvl w:ilvl="2" w:tplc="3D0A1020" w:tentative="1">
      <w:start w:val="1"/>
      <w:numFmt w:val="lowerRoman"/>
      <w:lvlText w:val="%3."/>
      <w:lvlJc w:val="right"/>
      <w:pPr>
        <w:ind w:left="2367" w:hanging="180"/>
      </w:pPr>
    </w:lvl>
    <w:lvl w:ilvl="3" w:tplc="D9D43E72" w:tentative="1">
      <w:start w:val="1"/>
      <w:numFmt w:val="decimal"/>
      <w:lvlText w:val="%4."/>
      <w:lvlJc w:val="left"/>
      <w:pPr>
        <w:ind w:left="3087" w:hanging="360"/>
      </w:pPr>
    </w:lvl>
    <w:lvl w:ilvl="4" w:tplc="034A8962" w:tentative="1">
      <w:start w:val="1"/>
      <w:numFmt w:val="lowerLetter"/>
      <w:lvlText w:val="%5."/>
      <w:lvlJc w:val="left"/>
      <w:pPr>
        <w:ind w:left="3807" w:hanging="360"/>
      </w:pPr>
    </w:lvl>
    <w:lvl w:ilvl="5" w:tplc="1A5A4276" w:tentative="1">
      <w:start w:val="1"/>
      <w:numFmt w:val="lowerRoman"/>
      <w:lvlText w:val="%6."/>
      <w:lvlJc w:val="right"/>
      <w:pPr>
        <w:ind w:left="4527" w:hanging="180"/>
      </w:pPr>
    </w:lvl>
    <w:lvl w:ilvl="6" w:tplc="087E18C6" w:tentative="1">
      <w:start w:val="1"/>
      <w:numFmt w:val="decimal"/>
      <w:lvlText w:val="%7."/>
      <w:lvlJc w:val="left"/>
      <w:pPr>
        <w:ind w:left="5247" w:hanging="360"/>
      </w:pPr>
    </w:lvl>
    <w:lvl w:ilvl="7" w:tplc="AE2C7074" w:tentative="1">
      <w:start w:val="1"/>
      <w:numFmt w:val="lowerLetter"/>
      <w:lvlText w:val="%8."/>
      <w:lvlJc w:val="left"/>
      <w:pPr>
        <w:ind w:left="5967" w:hanging="360"/>
      </w:pPr>
    </w:lvl>
    <w:lvl w:ilvl="8" w:tplc="A314BC06" w:tentative="1">
      <w:start w:val="1"/>
      <w:numFmt w:val="lowerRoman"/>
      <w:lvlText w:val="%9."/>
      <w:lvlJc w:val="right"/>
      <w:pPr>
        <w:ind w:left="6687" w:hanging="180"/>
      </w:pPr>
    </w:lvl>
  </w:abstractNum>
  <w:abstractNum w:abstractNumId="7" w15:restartNumberingAfterBreak="0">
    <w:nsid w:val="08804A61"/>
    <w:multiLevelType w:val="hybridMultilevel"/>
    <w:tmpl w:val="C4F696B0"/>
    <w:lvl w:ilvl="0" w:tplc="E87EEB56">
      <w:start w:val="1"/>
      <w:numFmt w:val="lowerLetter"/>
      <w:lvlText w:val="%1."/>
      <w:lvlJc w:val="left"/>
      <w:pPr>
        <w:ind w:left="1146" w:hanging="360"/>
      </w:pPr>
    </w:lvl>
    <w:lvl w:ilvl="1" w:tplc="C0F02F7E">
      <w:start w:val="1"/>
      <w:numFmt w:val="lowerLetter"/>
      <w:lvlText w:val="%2."/>
      <w:lvlJc w:val="left"/>
      <w:pPr>
        <w:ind w:left="1866" w:hanging="360"/>
      </w:pPr>
    </w:lvl>
    <w:lvl w:ilvl="2" w:tplc="5EAED7E0">
      <w:start w:val="1"/>
      <w:numFmt w:val="lowerRoman"/>
      <w:lvlText w:val="%3."/>
      <w:lvlJc w:val="right"/>
      <w:pPr>
        <w:ind w:left="2586" w:hanging="180"/>
      </w:pPr>
    </w:lvl>
    <w:lvl w:ilvl="3" w:tplc="6D62A658">
      <w:start w:val="1"/>
      <w:numFmt w:val="decimal"/>
      <w:lvlText w:val="%4."/>
      <w:lvlJc w:val="left"/>
      <w:pPr>
        <w:ind w:left="3306" w:hanging="360"/>
      </w:pPr>
    </w:lvl>
    <w:lvl w:ilvl="4" w:tplc="F90E52EE">
      <w:start w:val="1"/>
      <w:numFmt w:val="lowerLetter"/>
      <w:lvlText w:val="%5."/>
      <w:lvlJc w:val="left"/>
      <w:pPr>
        <w:ind w:left="4026" w:hanging="360"/>
      </w:pPr>
    </w:lvl>
    <w:lvl w:ilvl="5" w:tplc="F65CD068">
      <w:start w:val="1"/>
      <w:numFmt w:val="lowerRoman"/>
      <w:lvlText w:val="%6."/>
      <w:lvlJc w:val="right"/>
      <w:pPr>
        <w:ind w:left="4746" w:hanging="180"/>
      </w:pPr>
    </w:lvl>
    <w:lvl w:ilvl="6" w:tplc="B5C84C26">
      <w:start w:val="1"/>
      <w:numFmt w:val="decimal"/>
      <w:lvlText w:val="%7."/>
      <w:lvlJc w:val="left"/>
      <w:pPr>
        <w:ind w:left="5466" w:hanging="360"/>
      </w:pPr>
    </w:lvl>
    <w:lvl w:ilvl="7" w:tplc="D11A7276">
      <w:start w:val="1"/>
      <w:numFmt w:val="lowerLetter"/>
      <w:lvlText w:val="%8."/>
      <w:lvlJc w:val="left"/>
      <w:pPr>
        <w:ind w:left="6186" w:hanging="360"/>
      </w:pPr>
    </w:lvl>
    <w:lvl w:ilvl="8" w:tplc="9594FE24">
      <w:start w:val="1"/>
      <w:numFmt w:val="lowerRoman"/>
      <w:lvlText w:val="%9."/>
      <w:lvlJc w:val="right"/>
      <w:pPr>
        <w:ind w:left="6906" w:hanging="180"/>
      </w:pPr>
    </w:lvl>
  </w:abstractNum>
  <w:abstractNum w:abstractNumId="8" w15:restartNumberingAfterBreak="0">
    <w:nsid w:val="0D133D6C"/>
    <w:multiLevelType w:val="hybridMultilevel"/>
    <w:tmpl w:val="FE2A5280"/>
    <w:lvl w:ilvl="0" w:tplc="0894652A">
      <w:start w:val="1"/>
      <w:numFmt w:val="decimal"/>
      <w:lvlText w:val="%1)"/>
      <w:lvlJc w:val="left"/>
      <w:pPr>
        <w:ind w:left="1146" w:hanging="360"/>
      </w:pPr>
    </w:lvl>
    <w:lvl w:ilvl="1" w:tplc="85766D3E">
      <w:start w:val="1"/>
      <w:numFmt w:val="lowerRoman"/>
      <w:lvlText w:val="%2."/>
      <w:lvlJc w:val="left"/>
      <w:pPr>
        <w:ind w:left="2226" w:hanging="720"/>
      </w:pPr>
      <w:rPr>
        <w:rFonts w:hint="default"/>
      </w:rPr>
    </w:lvl>
    <w:lvl w:ilvl="2" w:tplc="7FD23C90" w:tentative="1">
      <w:start w:val="1"/>
      <w:numFmt w:val="lowerRoman"/>
      <w:lvlText w:val="%3."/>
      <w:lvlJc w:val="right"/>
      <w:pPr>
        <w:ind w:left="2586" w:hanging="180"/>
      </w:pPr>
    </w:lvl>
    <w:lvl w:ilvl="3" w:tplc="C3123E90" w:tentative="1">
      <w:start w:val="1"/>
      <w:numFmt w:val="decimal"/>
      <w:lvlText w:val="%4."/>
      <w:lvlJc w:val="left"/>
      <w:pPr>
        <w:ind w:left="3306" w:hanging="360"/>
      </w:pPr>
    </w:lvl>
    <w:lvl w:ilvl="4" w:tplc="911E92E4" w:tentative="1">
      <w:start w:val="1"/>
      <w:numFmt w:val="lowerLetter"/>
      <w:lvlText w:val="%5."/>
      <w:lvlJc w:val="left"/>
      <w:pPr>
        <w:ind w:left="4026" w:hanging="360"/>
      </w:pPr>
    </w:lvl>
    <w:lvl w:ilvl="5" w:tplc="D9C297A0" w:tentative="1">
      <w:start w:val="1"/>
      <w:numFmt w:val="lowerRoman"/>
      <w:lvlText w:val="%6."/>
      <w:lvlJc w:val="right"/>
      <w:pPr>
        <w:ind w:left="4746" w:hanging="180"/>
      </w:pPr>
    </w:lvl>
    <w:lvl w:ilvl="6" w:tplc="6CDCD6CC" w:tentative="1">
      <w:start w:val="1"/>
      <w:numFmt w:val="decimal"/>
      <w:lvlText w:val="%7."/>
      <w:lvlJc w:val="left"/>
      <w:pPr>
        <w:ind w:left="5466" w:hanging="360"/>
      </w:pPr>
    </w:lvl>
    <w:lvl w:ilvl="7" w:tplc="F1CA916A" w:tentative="1">
      <w:start w:val="1"/>
      <w:numFmt w:val="lowerLetter"/>
      <w:lvlText w:val="%8."/>
      <w:lvlJc w:val="left"/>
      <w:pPr>
        <w:ind w:left="6186" w:hanging="360"/>
      </w:pPr>
    </w:lvl>
    <w:lvl w:ilvl="8" w:tplc="2B6EA1D2" w:tentative="1">
      <w:start w:val="1"/>
      <w:numFmt w:val="lowerRoman"/>
      <w:lvlText w:val="%9."/>
      <w:lvlJc w:val="right"/>
      <w:pPr>
        <w:ind w:left="6906" w:hanging="180"/>
      </w:pPr>
    </w:lvl>
  </w:abstractNum>
  <w:abstractNum w:abstractNumId="9" w15:restartNumberingAfterBreak="0">
    <w:nsid w:val="0D825509"/>
    <w:multiLevelType w:val="hybridMultilevel"/>
    <w:tmpl w:val="4E081A82"/>
    <w:lvl w:ilvl="0" w:tplc="27E6FC78">
      <w:start w:val="1"/>
      <w:numFmt w:val="decimal"/>
      <w:lvlText w:val="3.2.%1"/>
      <w:lvlJc w:val="left"/>
      <w:pPr>
        <w:ind w:left="454" w:hanging="454"/>
      </w:pPr>
      <w:rPr>
        <w:rFonts w:hint="default"/>
      </w:rPr>
    </w:lvl>
    <w:lvl w:ilvl="1" w:tplc="0EEE3F48" w:tentative="1">
      <w:start w:val="1"/>
      <w:numFmt w:val="lowerLetter"/>
      <w:lvlText w:val="%2."/>
      <w:lvlJc w:val="left"/>
      <w:pPr>
        <w:ind w:left="306" w:hanging="360"/>
      </w:pPr>
    </w:lvl>
    <w:lvl w:ilvl="2" w:tplc="FC6A032A" w:tentative="1">
      <w:start w:val="1"/>
      <w:numFmt w:val="lowerRoman"/>
      <w:lvlText w:val="%3."/>
      <w:lvlJc w:val="right"/>
      <w:pPr>
        <w:ind w:left="1026" w:hanging="180"/>
      </w:pPr>
    </w:lvl>
    <w:lvl w:ilvl="3" w:tplc="A4501D4E" w:tentative="1">
      <w:start w:val="1"/>
      <w:numFmt w:val="decimal"/>
      <w:lvlText w:val="%4."/>
      <w:lvlJc w:val="left"/>
      <w:pPr>
        <w:ind w:left="1746" w:hanging="360"/>
      </w:pPr>
    </w:lvl>
    <w:lvl w:ilvl="4" w:tplc="B4A6BF8C" w:tentative="1">
      <w:start w:val="1"/>
      <w:numFmt w:val="lowerLetter"/>
      <w:lvlText w:val="%5."/>
      <w:lvlJc w:val="left"/>
      <w:pPr>
        <w:ind w:left="2466" w:hanging="360"/>
      </w:pPr>
    </w:lvl>
    <w:lvl w:ilvl="5" w:tplc="E7926F56" w:tentative="1">
      <w:start w:val="1"/>
      <w:numFmt w:val="lowerRoman"/>
      <w:lvlText w:val="%6."/>
      <w:lvlJc w:val="right"/>
      <w:pPr>
        <w:ind w:left="3186" w:hanging="180"/>
      </w:pPr>
    </w:lvl>
    <w:lvl w:ilvl="6" w:tplc="B3A67F06" w:tentative="1">
      <w:start w:val="1"/>
      <w:numFmt w:val="decimal"/>
      <w:lvlText w:val="%7."/>
      <w:lvlJc w:val="left"/>
      <w:pPr>
        <w:ind w:left="3906" w:hanging="360"/>
      </w:pPr>
    </w:lvl>
    <w:lvl w:ilvl="7" w:tplc="9FC24594" w:tentative="1">
      <w:start w:val="1"/>
      <w:numFmt w:val="lowerLetter"/>
      <w:lvlText w:val="%8."/>
      <w:lvlJc w:val="left"/>
      <w:pPr>
        <w:ind w:left="4626" w:hanging="360"/>
      </w:pPr>
    </w:lvl>
    <w:lvl w:ilvl="8" w:tplc="ADC84E34" w:tentative="1">
      <w:start w:val="1"/>
      <w:numFmt w:val="lowerRoman"/>
      <w:lvlText w:val="%9."/>
      <w:lvlJc w:val="right"/>
      <w:pPr>
        <w:ind w:left="5346" w:hanging="180"/>
      </w:pPr>
    </w:lvl>
  </w:abstractNum>
  <w:abstractNum w:abstractNumId="10" w15:restartNumberingAfterBreak="0">
    <w:nsid w:val="0E586C6F"/>
    <w:multiLevelType w:val="hybridMultilevel"/>
    <w:tmpl w:val="31CA6654"/>
    <w:lvl w:ilvl="0" w:tplc="7CB6FA36">
      <w:start w:val="1"/>
      <w:numFmt w:val="lowerLetter"/>
      <w:lvlText w:val="%1."/>
      <w:lvlJc w:val="left"/>
      <w:pPr>
        <w:ind w:left="1146" w:hanging="360"/>
      </w:pPr>
    </w:lvl>
    <w:lvl w:ilvl="1" w:tplc="81DEC3B4">
      <w:start w:val="1"/>
      <w:numFmt w:val="lowerLetter"/>
      <w:lvlText w:val="%2."/>
      <w:lvlJc w:val="left"/>
      <w:pPr>
        <w:ind w:left="1440" w:hanging="360"/>
      </w:pPr>
    </w:lvl>
    <w:lvl w:ilvl="2" w:tplc="5D3C6518">
      <w:start w:val="1"/>
      <w:numFmt w:val="lowerRoman"/>
      <w:lvlText w:val="%3."/>
      <w:lvlJc w:val="right"/>
      <w:pPr>
        <w:ind w:left="2160" w:hanging="180"/>
      </w:pPr>
    </w:lvl>
    <w:lvl w:ilvl="3" w:tplc="B30EAB64">
      <w:start w:val="1"/>
      <w:numFmt w:val="decimal"/>
      <w:lvlText w:val="%4."/>
      <w:lvlJc w:val="left"/>
      <w:pPr>
        <w:ind w:left="2880" w:hanging="360"/>
      </w:pPr>
    </w:lvl>
    <w:lvl w:ilvl="4" w:tplc="C406B650">
      <w:start w:val="1"/>
      <w:numFmt w:val="lowerLetter"/>
      <w:lvlText w:val="%5."/>
      <w:lvlJc w:val="left"/>
      <w:pPr>
        <w:ind w:left="3600" w:hanging="360"/>
      </w:pPr>
    </w:lvl>
    <w:lvl w:ilvl="5" w:tplc="A13282DC">
      <w:start w:val="1"/>
      <w:numFmt w:val="lowerRoman"/>
      <w:lvlText w:val="%6."/>
      <w:lvlJc w:val="right"/>
      <w:pPr>
        <w:ind w:left="4320" w:hanging="180"/>
      </w:pPr>
    </w:lvl>
    <w:lvl w:ilvl="6" w:tplc="B90ED082">
      <w:start w:val="1"/>
      <w:numFmt w:val="decimal"/>
      <w:lvlText w:val="%7."/>
      <w:lvlJc w:val="left"/>
      <w:pPr>
        <w:ind w:left="5040" w:hanging="360"/>
      </w:pPr>
    </w:lvl>
    <w:lvl w:ilvl="7" w:tplc="8DDA5ED0">
      <w:start w:val="1"/>
      <w:numFmt w:val="lowerLetter"/>
      <w:lvlText w:val="%8."/>
      <w:lvlJc w:val="left"/>
      <w:pPr>
        <w:ind w:left="5760" w:hanging="360"/>
      </w:pPr>
    </w:lvl>
    <w:lvl w:ilvl="8" w:tplc="C6C0470A">
      <w:start w:val="1"/>
      <w:numFmt w:val="lowerRoman"/>
      <w:lvlText w:val="%9."/>
      <w:lvlJc w:val="right"/>
      <w:pPr>
        <w:ind w:left="6480" w:hanging="180"/>
      </w:pPr>
    </w:lvl>
  </w:abstractNum>
  <w:abstractNum w:abstractNumId="11" w15:restartNumberingAfterBreak="0">
    <w:nsid w:val="0EF90CAA"/>
    <w:multiLevelType w:val="hybridMultilevel"/>
    <w:tmpl w:val="172C6990"/>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10B94651"/>
    <w:multiLevelType w:val="hybridMultilevel"/>
    <w:tmpl w:val="FDA438E8"/>
    <w:lvl w:ilvl="0" w:tplc="71A09B44">
      <w:start w:val="1"/>
      <w:numFmt w:val="decimal"/>
      <w:lvlText w:val="%1."/>
      <w:lvlJc w:val="left"/>
      <w:pPr>
        <w:ind w:left="720" w:hanging="360"/>
      </w:pPr>
      <w:rPr>
        <w:rFonts w:cs="Times New Roman" w:hint="default"/>
      </w:rPr>
    </w:lvl>
    <w:lvl w:ilvl="1" w:tplc="1FC89BD0" w:tentative="1">
      <w:start w:val="1"/>
      <w:numFmt w:val="bullet"/>
      <w:lvlText w:val="o"/>
      <w:lvlJc w:val="left"/>
      <w:pPr>
        <w:ind w:left="1440" w:hanging="360"/>
      </w:pPr>
      <w:rPr>
        <w:rFonts w:ascii="Courier New" w:hAnsi="Courier New" w:hint="default"/>
      </w:rPr>
    </w:lvl>
    <w:lvl w:ilvl="2" w:tplc="ED4AB9B2" w:tentative="1">
      <w:start w:val="1"/>
      <w:numFmt w:val="bullet"/>
      <w:lvlText w:val=""/>
      <w:lvlJc w:val="left"/>
      <w:pPr>
        <w:ind w:left="2160" w:hanging="360"/>
      </w:pPr>
      <w:rPr>
        <w:rFonts w:ascii="Wingdings" w:hAnsi="Wingdings" w:hint="default"/>
      </w:rPr>
    </w:lvl>
    <w:lvl w:ilvl="3" w:tplc="64F2F17C" w:tentative="1">
      <w:start w:val="1"/>
      <w:numFmt w:val="bullet"/>
      <w:lvlText w:val=""/>
      <w:lvlJc w:val="left"/>
      <w:pPr>
        <w:ind w:left="2880" w:hanging="360"/>
      </w:pPr>
      <w:rPr>
        <w:rFonts w:ascii="Symbol" w:hAnsi="Symbol" w:hint="default"/>
      </w:rPr>
    </w:lvl>
    <w:lvl w:ilvl="4" w:tplc="B4C0DD58" w:tentative="1">
      <w:start w:val="1"/>
      <w:numFmt w:val="bullet"/>
      <w:lvlText w:val="o"/>
      <w:lvlJc w:val="left"/>
      <w:pPr>
        <w:ind w:left="3600" w:hanging="360"/>
      </w:pPr>
      <w:rPr>
        <w:rFonts w:ascii="Courier New" w:hAnsi="Courier New" w:hint="default"/>
      </w:rPr>
    </w:lvl>
    <w:lvl w:ilvl="5" w:tplc="3A82EE8A" w:tentative="1">
      <w:start w:val="1"/>
      <w:numFmt w:val="bullet"/>
      <w:lvlText w:val=""/>
      <w:lvlJc w:val="left"/>
      <w:pPr>
        <w:ind w:left="4320" w:hanging="360"/>
      </w:pPr>
      <w:rPr>
        <w:rFonts w:ascii="Wingdings" w:hAnsi="Wingdings" w:hint="default"/>
      </w:rPr>
    </w:lvl>
    <w:lvl w:ilvl="6" w:tplc="C99272B0" w:tentative="1">
      <w:start w:val="1"/>
      <w:numFmt w:val="bullet"/>
      <w:lvlText w:val=""/>
      <w:lvlJc w:val="left"/>
      <w:pPr>
        <w:ind w:left="5040" w:hanging="360"/>
      </w:pPr>
      <w:rPr>
        <w:rFonts w:ascii="Symbol" w:hAnsi="Symbol" w:hint="default"/>
      </w:rPr>
    </w:lvl>
    <w:lvl w:ilvl="7" w:tplc="308A9CC8" w:tentative="1">
      <w:start w:val="1"/>
      <w:numFmt w:val="bullet"/>
      <w:lvlText w:val="o"/>
      <w:lvlJc w:val="left"/>
      <w:pPr>
        <w:ind w:left="5760" w:hanging="360"/>
      </w:pPr>
      <w:rPr>
        <w:rFonts w:ascii="Courier New" w:hAnsi="Courier New" w:hint="default"/>
      </w:rPr>
    </w:lvl>
    <w:lvl w:ilvl="8" w:tplc="0ADAB81A" w:tentative="1">
      <w:start w:val="1"/>
      <w:numFmt w:val="bullet"/>
      <w:lvlText w:val=""/>
      <w:lvlJc w:val="left"/>
      <w:pPr>
        <w:ind w:left="6480" w:hanging="360"/>
      </w:pPr>
      <w:rPr>
        <w:rFonts w:ascii="Wingdings" w:hAnsi="Wingdings" w:hint="default"/>
      </w:rPr>
    </w:lvl>
  </w:abstractNum>
  <w:abstractNum w:abstractNumId="13" w15:restartNumberingAfterBreak="0">
    <w:nsid w:val="110F1289"/>
    <w:multiLevelType w:val="multilevel"/>
    <w:tmpl w:val="8E281542"/>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219749E"/>
    <w:multiLevelType w:val="multilevel"/>
    <w:tmpl w:val="DA8CADF0"/>
    <w:lvl w:ilvl="0">
      <w:start w:val="1"/>
      <w:numFmt w:val="lowerLetter"/>
      <w:lvlText w:val="%1."/>
      <w:lvlJc w:val="left"/>
      <w:pPr>
        <w:ind w:left="720" w:hanging="360"/>
      </w:pPr>
      <w:rPr>
        <w:rFonts w:ascii="Palatino Linotype" w:eastAsia="SimSun" w:hAnsi="Palatino Linotype" w:cs="Times New Roman"/>
      </w:rPr>
    </w:lvl>
    <w:lvl w:ilvl="1">
      <w:start w:val="5"/>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080" w:hanging="72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440" w:hanging="108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1800" w:hanging="1440"/>
      </w:pPr>
      <w:rPr>
        <w:rFonts w:hint="default"/>
        <w:i/>
      </w:rPr>
    </w:lvl>
  </w:abstractNum>
  <w:abstractNum w:abstractNumId="15" w15:restartNumberingAfterBreak="0">
    <w:nsid w:val="12725F7F"/>
    <w:multiLevelType w:val="multilevel"/>
    <w:tmpl w:val="893076EE"/>
    <w:lvl w:ilvl="0">
      <w:start w:val="1"/>
      <w:numFmt w:val="decimal"/>
      <w:lvlText w:val="%1."/>
      <w:lvlJc w:val="left"/>
      <w:pPr>
        <w:tabs>
          <w:tab w:val="num" w:pos="720"/>
        </w:tabs>
        <w:ind w:left="720" w:hanging="360"/>
      </w:pPr>
      <w:rPr>
        <w:rFonts w:ascii="Palatino Linotype" w:eastAsia="Times New Roman" w:hAnsi="Palatino Linotype" w:cs="Arial"/>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3C40C14"/>
    <w:multiLevelType w:val="hybridMultilevel"/>
    <w:tmpl w:val="979EEFCC"/>
    <w:lvl w:ilvl="0" w:tplc="B7AAAE72">
      <w:start w:val="1"/>
      <w:numFmt w:val="decimal"/>
      <w:lvlText w:val="%1."/>
      <w:lvlJc w:val="left"/>
      <w:pPr>
        <w:ind w:left="720" w:hanging="360"/>
      </w:pPr>
      <w:rPr>
        <w:rFonts w:cs="Times New Roman" w:hint="default"/>
      </w:rPr>
    </w:lvl>
    <w:lvl w:ilvl="1" w:tplc="EEA003C2" w:tentative="1">
      <w:start w:val="1"/>
      <w:numFmt w:val="bullet"/>
      <w:lvlText w:val="o"/>
      <w:lvlJc w:val="left"/>
      <w:pPr>
        <w:ind w:left="1440" w:hanging="360"/>
      </w:pPr>
      <w:rPr>
        <w:rFonts w:ascii="Courier New" w:hAnsi="Courier New" w:hint="default"/>
      </w:rPr>
    </w:lvl>
    <w:lvl w:ilvl="2" w:tplc="A3546172" w:tentative="1">
      <w:start w:val="1"/>
      <w:numFmt w:val="bullet"/>
      <w:lvlText w:val=""/>
      <w:lvlJc w:val="left"/>
      <w:pPr>
        <w:ind w:left="2160" w:hanging="360"/>
      </w:pPr>
      <w:rPr>
        <w:rFonts w:ascii="Wingdings" w:hAnsi="Wingdings" w:hint="default"/>
      </w:rPr>
    </w:lvl>
    <w:lvl w:ilvl="3" w:tplc="CF245720" w:tentative="1">
      <w:start w:val="1"/>
      <w:numFmt w:val="bullet"/>
      <w:lvlText w:val=""/>
      <w:lvlJc w:val="left"/>
      <w:pPr>
        <w:ind w:left="2880" w:hanging="360"/>
      </w:pPr>
      <w:rPr>
        <w:rFonts w:ascii="Symbol" w:hAnsi="Symbol" w:hint="default"/>
      </w:rPr>
    </w:lvl>
    <w:lvl w:ilvl="4" w:tplc="F5AC6838" w:tentative="1">
      <w:start w:val="1"/>
      <w:numFmt w:val="bullet"/>
      <w:lvlText w:val="o"/>
      <w:lvlJc w:val="left"/>
      <w:pPr>
        <w:ind w:left="3600" w:hanging="360"/>
      </w:pPr>
      <w:rPr>
        <w:rFonts w:ascii="Courier New" w:hAnsi="Courier New" w:hint="default"/>
      </w:rPr>
    </w:lvl>
    <w:lvl w:ilvl="5" w:tplc="B950B8A0" w:tentative="1">
      <w:start w:val="1"/>
      <w:numFmt w:val="bullet"/>
      <w:lvlText w:val=""/>
      <w:lvlJc w:val="left"/>
      <w:pPr>
        <w:ind w:left="4320" w:hanging="360"/>
      </w:pPr>
      <w:rPr>
        <w:rFonts w:ascii="Wingdings" w:hAnsi="Wingdings" w:hint="default"/>
      </w:rPr>
    </w:lvl>
    <w:lvl w:ilvl="6" w:tplc="784C66B8" w:tentative="1">
      <w:start w:val="1"/>
      <w:numFmt w:val="bullet"/>
      <w:lvlText w:val=""/>
      <w:lvlJc w:val="left"/>
      <w:pPr>
        <w:ind w:left="5040" w:hanging="360"/>
      </w:pPr>
      <w:rPr>
        <w:rFonts w:ascii="Symbol" w:hAnsi="Symbol" w:hint="default"/>
      </w:rPr>
    </w:lvl>
    <w:lvl w:ilvl="7" w:tplc="11D46456" w:tentative="1">
      <w:start w:val="1"/>
      <w:numFmt w:val="bullet"/>
      <w:lvlText w:val="o"/>
      <w:lvlJc w:val="left"/>
      <w:pPr>
        <w:ind w:left="5760" w:hanging="360"/>
      </w:pPr>
      <w:rPr>
        <w:rFonts w:ascii="Courier New" w:hAnsi="Courier New" w:hint="default"/>
      </w:rPr>
    </w:lvl>
    <w:lvl w:ilvl="8" w:tplc="B4CC8516" w:tentative="1">
      <w:start w:val="1"/>
      <w:numFmt w:val="bullet"/>
      <w:lvlText w:val=""/>
      <w:lvlJc w:val="left"/>
      <w:pPr>
        <w:ind w:left="6480" w:hanging="360"/>
      </w:pPr>
      <w:rPr>
        <w:rFonts w:ascii="Wingdings" w:hAnsi="Wingdings" w:hint="default"/>
      </w:rPr>
    </w:lvl>
  </w:abstractNum>
  <w:abstractNum w:abstractNumId="17" w15:restartNumberingAfterBreak="0">
    <w:nsid w:val="143270E7"/>
    <w:multiLevelType w:val="hybridMultilevel"/>
    <w:tmpl w:val="D548DC70"/>
    <w:lvl w:ilvl="0" w:tplc="38090011">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8" w15:restartNumberingAfterBreak="0">
    <w:nsid w:val="147C7B21"/>
    <w:multiLevelType w:val="hybridMultilevel"/>
    <w:tmpl w:val="D2D23DD0"/>
    <w:lvl w:ilvl="0" w:tplc="AD9A67A6">
      <w:start w:val="1"/>
      <w:numFmt w:val="lowerLetter"/>
      <w:lvlText w:val="%1."/>
      <w:lvlJc w:val="left"/>
      <w:pPr>
        <w:ind w:left="1211" w:hanging="360"/>
      </w:pPr>
      <w:rPr>
        <w:rFonts w:hint="default"/>
      </w:rPr>
    </w:lvl>
    <w:lvl w:ilvl="1" w:tplc="E418105C" w:tentative="1">
      <w:start w:val="1"/>
      <w:numFmt w:val="lowerLetter"/>
      <w:lvlText w:val="%2."/>
      <w:lvlJc w:val="left"/>
      <w:pPr>
        <w:ind w:left="1440" w:hanging="360"/>
      </w:pPr>
    </w:lvl>
    <w:lvl w:ilvl="2" w:tplc="1C4E3562" w:tentative="1">
      <w:start w:val="1"/>
      <w:numFmt w:val="lowerRoman"/>
      <w:lvlText w:val="%3."/>
      <w:lvlJc w:val="right"/>
      <w:pPr>
        <w:ind w:left="2160" w:hanging="180"/>
      </w:pPr>
    </w:lvl>
    <w:lvl w:ilvl="3" w:tplc="7302B4C8" w:tentative="1">
      <w:start w:val="1"/>
      <w:numFmt w:val="decimal"/>
      <w:lvlText w:val="%4."/>
      <w:lvlJc w:val="left"/>
      <w:pPr>
        <w:ind w:left="2880" w:hanging="360"/>
      </w:pPr>
    </w:lvl>
    <w:lvl w:ilvl="4" w:tplc="FEF6ED5C" w:tentative="1">
      <w:start w:val="1"/>
      <w:numFmt w:val="lowerLetter"/>
      <w:lvlText w:val="%5."/>
      <w:lvlJc w:val="left"/>
      <w:pPr>
        <w:ind w:left="3600" w:hanging="360"/>
      </w:pPr>
    </w:lvl>
    <w:lvl w:ilvl="5" w:tplc="654CA46C" w:tentative="1">
      <w:start w:val="1"/>
      <w:numFmt w:val="lowerRoman"/>
      <w:lvlText w:val="%6."/>
      <w:lvlJc w:val="right"/>
      <w:pPr>
        <w:ind w:left="4320" w:hanging="180"/>
      </w:pPr>
    </w:lvl>
    <w:lvl w:ilvl="6" w:tplc="3208CB40" w:tentative="1">
      <w:start w:val="1"/>
      <w:numFmt w:val="decimal"/>
      <w:lvlText w:val="%7."/>
      <w:lvlJc w:val="left"/>
      <w:pPr>
        <w:ind w:left="5040" w:hanging="360"/>
      </w:pPr>
    </w:lvl>
    <w:lvl w:ilvl="7" w:tplc="F9A26246" w:tentative="1">
      <w:start w:val="1"/>
      <w:numFmt w:val="lowerLetter"/>
      <w:lvlText w:val="%8."/>
      <w:lvlJc w:val="left"/>
      <w:pPr>
        <w:ind w:left="5760" w:hanging="360"/>
      </w:pPr>
    </w:lvl>
    <w:lvl w:ilvl="8" w:tplc="AC8C13D6" w:tentative="1">
      <w:start w:val="1"/>
      <w:numFmt w:val="lowerRoman"/>
      <w:lvlText w:val="%9."/>
      <w:lvlJc w:val="right"/>
      <w:pPr>
        <w:ind w:left="6480" w:hanging="180"/>
      </w:pPr>
    </w:lvl>
  </w:abstractNum>
  <w:abstractNum w:abstractNumId="19" w15:restartNumberingAfterBreak="0">
    <w:nsid w:val="15CD1620"/>
    <w:multiLevelType w:val="hybridMultilevel"/>
    <w:tmpl w:val="FF505D5A"/>
    <w:lvl w:ilvl="0" w:tplc="A7C83E48">
      <w:start w:val="5"/>
      <w:numFmt w:val="lowerLetter"/>
      <w:lvlText w:val="%1."/>
      <w:lvlJc w:val="left"/>
      <w:pPr>
        <w:ind w:left="720" w:hanging="360"/>
      </w:pPr>
      <w:rPr>
        <w:rFonts w:hint="default"/>
        <w:b/>
        <w:bCs/>
      </w:rPr>
    </w:lvl>
    <w:lvl w:ilvl="1" w:tplc="D7C41B84" w:tentative="1">
      <w:start w:val="1"/>
      <w:numFmt w:val="lowerLetter"/>
      <w:lvlText w:val="%2."/>
      <w:lvlJc w:val="left"/>
      <w:pPr>
        <w:ind w:left="1440" w:hanging="360"/>
      </w:pPr>
    </w:lvl>
    <w:lvl w:ilvl="2" w:tplc="F4B4511C" w:tentative="1">
      <w:start w:val="1"/>
      <w:numFmt w:val="lowerRoman"/>
      <w:lvlText w:val="%3."/>
      <w:lvlJc w:val="right"/>
      <w:pPr>
        <w:ind w:left="2160" w:hanging="180"/>
      </w:pPr>
    </w:lvl>
    <w:lvl w:ilvl="3" w:tplc="0422CE58" w:tentative="1">
      <w:start w:val="1"/>
      <w:numFmt w:val="decimal"/>
      <w:lvlText w:val="%4."/>
      <w:lvlJc w:val="left"/>
      <w:pPr>
        <w:ind w:left="2880" w:hanging="360"/>
      </w:pPr>
    </w:lvl>
    <w:lvl w:ilvl="4" w:tplc="7B642286" w:tentative="1">
      <w:start w:val="1"/>
      <w:numFmt w:val="lowerLetter"/>
      <w:lvlText w:val="%5."/>
      <w:lvlJc w:val="left"/>
      <w:pPr>
        <w:ind w:left="3600" w:hanging="360"/>
      </w:pPr>
    </w:lvl>
    <w:lvl w:ilvl="5" w:tplc="E1DE974E" w:tentative="1">
      <w:start w:val="1"/>
      <w:numFmt w:val="lowerRoman"/>
      <w:lvlText w:val="%6."/>
      <w:lvlJc w:val="right"/>
      <w:pPr>
        <w:ind w:left="4320" w:hanging="180"/>
      </w:pPr>
    </w:lvl>
    <w:lvl w:ilvl="6" w:tplc="36E0B7C2" w:tentative="1">
      <w:start w:val="1"/>
      <w:numFmt w:val="decimal"/>
      <w:lvlText w:val="%7."/>
      <w:lvlJc w:val="left"/>
      <w:pPr>
        <w:ind w:left="5040" w:hanging="360"/>
      </w:pPr>
    </w:lvl>
    <w:lvl w:ilvl="7" w:tplc="04CEC936" w:tentative="1">
      <w:start w:val="1"/>
      <w:numFmt w:val="lowerLetter"/>
      <w:lvlText w:val="%8."/>
      <w:lvlJc w:val="left"/>
      <w:pPr>
        <w:ind w:left="5760" w:hanging="360"/>
      </w:pPr>
    </w:lvl>
    <w:lvl w:ilvl="8" w:tplc="928C8AA0" w:tentative="1">
      <w:start w:val="1"/>
      <w:numFmt w:val="lowerRoman"/>
      <w:lvlText w:val="%9."/>
      <w:lvlJc w:val="right"/>
      <w:pPr>
        <w:ind w:left="6480" w:hanging="180"/>
      </w:pPr>
    </w:lvl>
  </w:abstractNum>
  <w:abstractNum w:abstractNumId="20" w15:restartNumberingAfterBreak="0">
    <w:nsid w:val="161B31F0"/>
    <w:multiLevelType w:val="hybridMultilevel"/>
    <w:tmpl w:val="0518BDE2"/>
    <w:lvl w:ilvl="0" w:tplc="F29E49B4">
      <w:start w:val="1"/>
      <w:numFmt w:val="decimal"/>
      <w:lvlText w:val="%1."/>
      <w:lvlJc w:val="left"/>
      <w:pPr>
        <w:ind w:left="720" w:hanging="360"/>
      </w:pPr>
      <w:rPr>
        <w:rFonts w:cs="Times New Roman"/>
      </w:rPr>
    </w:lvl>
    <w:lvl w:ilvl="1" w:tplc="E9781D78" w:tentative="1">
      <w:start w:val="1"/>
      <w:numFmt w:val="lowerLetter"/>
      <w:lvlText w:val="%2."/>
      <w:lvlJc w:val="left"/>
      <w:pPr>
        <w:ind w:left="1440" w:hanging="360"/>
      </w:pPr>
      <w:rPr>
        <w:rFonts w:cs="Times New Roman"/>
      </w:rPr>
    </w:lvl>
    <w:lvl w:ilvl="2" w:tplc="E49E0482" w:tentative="1">
      <w:start w:val="1"/>
      <w:numFmt w:val="lowerRoman"/>
      <w:lvlText w:val="%3."/>
      <w:lvlJc w:val="right"/>
      <w:pPr>
        <w:ind w:left="2160" w:hanging="180"/>
      </w:pPr>
      <w:rPr>
        <w:rFonts w:cs="Times New Roman"/>
      </w:rPr>
    </w:lvl>
    <w:lvl w:ilvl="3" w:tplc="33E089F4" w:tentative="1">
      <w:start w:val="1"/>
      <w:numFmt w:val="decimal"/>
      <w:lvlText w:val="%4."/>
      <w:lvlJc w:val="left"/>
      <w:pPr>
        <w:ind w:left="2880" w:hanging="360"/>
      </w:pPr>
      <w:rPr>
        <w:rFonts w:cs="Times New Roman"/>
      </w:rPr>
    </w:lvl>
    <w:lvl w:ilvl="4" w:tplc="D646C9A6" w:tentative="1">
      <w:start w:val="1"/>
      <w:numFmt w:val="lowerLetter"/>
      <w:lvlText w:val="%5."/>
      <w:lvlJc w:val="left"/>
      <w:pPr>
        <w:ind w:left="3600" w:hanging="360"/>
      </w:pPr>
      <w:rPr>
        <w:rFonts w:cs="Times New Roman"/>
      </w:rPr>
    </w:lvl>
    <w:lvl w:ilvl="5" w:tplc="8F428098" w:tentative="1">
      <w:start w:val="1"/>
      <w:numFmt w:val="lowerRoman"/>
      <w:lvlText w:val="%6."/>
      <w:lvlJc w:val="right"/>
      <w:pPr>
        <w:ind w:left="4320" w:hanging="180"/>
      </w:pPr>
      <w:rPr>
        <w:rFonts w:cs="Times New Roman"/>
      </w:rPr>
    </w:lvl>
    <w:lvl w:ilvl="6" w:tplc="B54CA0A8" w:tentative="1">
      <w:start w:val="1"/>
      <w:numFmt w:val="decimal"/>
      <w:lvlText w:val="%7."/>
      <w:lvlJc w:val="left"/>
      <w:pPr>
        <w:ind w:left="5040" w:hanging="360"/>
      </w:pPr>
      <w:rPr>
        <w:rFonts w:cs="Times New Roman"/>
      </w:rPr>
    </w:lvl>
    <w:lvl w:ilvl="7" w:tplc="F8BA7AE0" w:tentative="1">
      <w:start w:val="1"/>
      <w:numFmt w:val="lowerLetter"/>
      <w:lvlText w:val="%8."/>
      <w:lvlJc w:val="left"/>
      <w:pPr>
        <w:ind w:left="5760" w:hanging="360"/>
      </w:pPr>
      <w:rPr>
        <w:rFonts w:cs="Times New Roman"/>
      </w:rPr>
    </w:lvl>
    <w:lvl w:ilvl="8" w:tplc="751E7A5E" w:tentative="1">
      <w:start w:val="1"/>
      <w:numFmt w:val="lowerRoman"/>
      <w:lvlText w:val="%9."/>
      <w:lvlJc w:val="right"/>
      <w:pPr>
        <w:ind w:left="6480" w:hanging="180"/>
      </w:pPr>
      <w:rPr>
        <w:rFonts w:cs="Times New Roman"/>
      </w:rPr>
    </w:lvl>
  </w:abstractNum>
  <w:abstractNum w:abstractNumId="21" w15:restartNumberingAfterBreak="0">
    <w:nsid w:val="166B342D"/>
    <w:multiLevelType w:val="hybridMultilevel"/>
    <w:tmpl w:val="B61CFBFC"/>
    <w:lvl w:ilvl="0" w:tplc="0B9006C4">
      <w:start w:val="1"/>
      <w:numFmt w:val="lowerLetter"/>
      <w:lvlText w:val="%1."/>
      <w:lvlJc w:val="left"/>
      <w:pPr>
        <w:ind w:left="1080" w:hanging="360"/>
      </w:pPr>
    </w:lvl>
    <w:lvl w:ilvl="1" w:tplc="F03CC2B4" w:tentative="1">
      <w:start w:val="1"/>
      <w:numFmt w:val="lowerLetter"/>
      <w:lvlText w:val="%2."/>
      <w:lvlJc w:val="left"/>
      <w:pPr>
        <w:ind w:left="1800" w:hanging="360"/>
      </w:pPr>
    </w:lvl>
    <w:lvl w:ilvl="2" w:tplc="0BC6E6BC" w:tentative="1">
      <w:start w:val="1"/>
      <w:numFmt w:val="lowerRoman"/>
      <w:lvlText w:val="%3."/>
      <w:lvlJc w:val="right"/>
      <w:pPr>
        <w:ind w:left="2520" w:hanging="180"/>
      </w:pPr>
    </w:lvl>
    <w:lvl w:ilvl="3" w:tplc="3A4E4CB8" w:tentative="1">
      <w:start w:val="1"/>
      <w:numFmt w:val="decimal"/>
      <w:lvlText w:val="%4."/>
      <w:lvlJc w:val="left"/>
      <w:pPr>
        <w:ind w:left="3240" w:hanging="360"/>
      </w:pPr>
    </w:lvl>
    <w:lvl w:ilvl="4" w:tplc="B59A7EF4" w:tentative="1">
      <w:start w:val="1"/>
      <w:numFmt w:val="lowerLetter"/>
      <w:lvlText w:val="%5."/>
      <w:lvlJc w:val="left"/>
      <w:pPr>
        <w:ind w:left="3960" w:hanging="360"/>
      </w:pPr>
    </w:lvl>
    <w:lvl w:ilvl="5" w:tplc="E92A7FE6" w:tentative="1">
      <w:start w:val="1"/>
      <w:numFmt w:val="lowerRoman"/>
      <w:lvlText w:val="%6."/>
      <w:lvlJc w:val="right"/>
      <w:pPr>
        <w:ind w:left="4680" w:hanging="180"/>
      </w:pPr>
    </w:lvl>
    <w:lvl w:ilvl="6" w:tplc="2CA2D212" w:tentative="1">
      <w:start w:val="1"/>
      <w:numFmt w:val="decimal"/>
      <w:lvlText w:val="%7."/>
      <w:lvlJc w:val="left"/>
      <w:pPr>
        <w:ind w:left="5400" w:hanging="360"/>
      </w:pPr>
    </w:lvl>
    <w:lvl w:ilvl="7" w:tplc="8FDC9132" w:tentative="1">
      <w:start w:val="1"/>
      <w:numFmt w:val="lowerLetter"/>
      <w:lvlText w:val="%8."/>
      <w:lvlJc w:val="left"/>
      <w:pPr>
        <w:ind w:left="6120" w:hanging="360"/>
      </w:pPr>
    </w:lvl>
    <w:lvl w:ilvl="8" w:tplc="AF002134" w:tentative="1">
      <w:start w:val="1"/>
      <w:numFmt w:val="lowerRoman"/>
      <w:lvlText w:val="%9."/>
      <w:lvlJc w:val="right"/>
      <w:pPr>
        <w:ind w:left="6840" w:hanging="180"/>
      </w:pPr>
    </w:lvl>
  </w:abstractNum>
  <w:abstractNum w:abstractNumId="22" w15:restartNumberingAfterBreak="0">
    <w:nsid w:val="1813596E"/>
    <w:multiLevelType w:val="hybridMultilevel"/>
    <w:tmpl w:val="4DBA2F78"/>
    <w:lvl w:ilvl="0" w:tplc="C5C8133A">
      <w:start w:val="1"/>
      <w:numFmt w:val="decimal"/>
      <w:lvlText w:val="%1."/>
      <w:lvlJc w:val="left"/>
      <w:pPr>
        <w:ind w:left="720" w:hanging="360"/>
      </w:pPr>
    </w:lvl>
    <w:lvl w:ilvl="1" w:tplc="147E8B96" w:tentative="1">
      <w:start w:val="1"/>
      <w:numFmt w:val="lowerLetter"/>
      <w:lvlText w:val="%2."/>
      <w:lvlJc w:val="left"/>
      <w:pPr>
        <w:ind w:left="1440" w:hanging="360"/>
      </w:pPr>
    </w:lvl>
    <w:lvl w:ilvl="2" w:tplc="846A53AC" w:tentative="1">
      <w:start w:val="1"/>
      <w:numFmt w:val="lowerRoman"/>
      <w:lvlText w:val="%3."/>
      <w:lvlJc w:val="right"/>
      <w:pPr>
        <w:ind w:left="2160" w:hanging="180"/>
      </w:pPr>
    </w:lvl>
    <w:lvl w:ilvl="3" w:tplc="675488F8" w:tentative="1">
      <w:start w:val="1"/>
      <w:numFmt w:val="decimal"/>
      <w:lvlText w:val="%4."/>
      <w:lvlJc w:val="left"/>
      <w:pPr>
        <w:ind w:left="2880" w:hanging="360"/>
      </w:pPr>
    </w:lvl>
    <w:lvl w:ilvl="4" w:tplc="35B25C2C" w:tentative="1">
      <w:start w:val="1"/>
      <w:numFmt w:val="lowerLetter"/>
      <w:lvlText w:val="%5."/>
      <w:lvlJc w:val="left"/>
      <w:pPr>
        <w:ind w:left="3600" w:hanging="360"/>
      </w:pPr>
    </w:lvl>
    <w:lvl w:ilvl="5" w:tplc="9D52C7BE" w:tentative="1">
      <w:start w:val="1"/>
      <w:numFmt w:val="lowerRoman"/>
      <w:lvlText w:val="%6."/>
      <w:lvlJc w:val="right"/>
      <w:pPr>
        <w:ind w:left="4320" w:hanging="180"/>
      </w:pPr>
    </w:lvl>
    <w:lvl w:ilvl="6" w:tplc="3BD48712" w:tentative="1">
      <w:start w:val="1"/>
      <w:numFmt w:val="decimal"/>
      <w:lvlText w:val="%7."/>
      <w:lvlJc w:val="left"/>
      <w:pPr>
        <w:ind w:left="5040" w:hanging="360"/>
      </w:pPr>
    </w:lvl>
    <w:lvl w:ilvl="7" w:tplc="5A8280E0" w:tentative="1">
      <w:start w:val="1"/>
      <w:numFmt w:val="lowerLetter"/>
      <w:lvlText w:val="%8."/>
      <w:lvlJc w:val="left"/>
      <w:pPr>
        <w:ind w:left="5760" w:hanging="360"/>
      </w:pPr>
    </w:lvl>
    <w:lvl w:ilvl="8" w:tplc="6F327122" w:tentative="1">
      <w:start w:val="1"/>
      <w:numFmt w:val="lowerRoman"/>
      <w:lvlText w:val="%9."/>
      <w:lvlJc w:val="right"/>
      <w:pPr>
        <w:ind w:left="6480" w:hanging="180"/>
      </w:pPr>
    </w:lvl>
  </w:abstractNum>
  <w:abstractNum w:abstractNumId="23" w15:restartNumberingAfterBreak="0">
    <w:nsid w:val="189E2DA1"/>
    <w:multiLevelType w:val="hybridMultilevel"/>
    <w:tmpl w:val="6DDCFE30"/>
    <w:lvl w:ilvl="0" w:tplc="09E4BAC0">
      <w:start w:val="3"/>
      <w:numFmt w:val="decimal"/>
      <w:lvlText w:val="%1.2"/>
      <w:lvlJc w:val="left"/>
      <w:pPr>
        <w:ind w:left="1145" w:hanging="360"/>
      </w:pPr>
      <w:rPr>
        <w:rFonts w:hint="default"/>
      </w:rPr>
    </w:lvl>
    <w:lvl w:ilvl="1" w:tplc="DF881702" w:tentative="1">
      <w:start w:val="1"/>
      <w:numFmt w:val="lowerLetter"/>
      <w:lvlText w:val="%2."/>
      <w:lvlJc w:val="left"/>
      <w:pPr>
        <w:ind w:left="1440" w:hanging="360"/>
      </w:pPr>
    </w:lvl>
    <w:lvl w:ilvl="2" w:tplc="F364C950" w:tentative="1">
      <w:start w:val="1"/>
      <w:numFmt w:val="lowerRoman"/>
      <w:lvlText w:val="%3."/>
      <w:lvlJc w:val="right"/>
      <w:pPr>
        <w:ind w:left="2160" w:hanging="180"/>
      </w:pPr>
    </w:lvl>
    <w:lvl w:ilvl="3" w:tplc="B082D942" w:tentative="1">
      <w:start w:val="1"/>
      <w:numFmt w:val="decimal"/>
      <w:lvlText w:val="%4."/>
      <w:lvlJc w:val="left"/>
      <w:pPr>
        <w:ind w:left="2880" w:hanging="360"/>
      </w:pPr>
    </w:lvl>
    <w:lvl w:ilvl="4" w:tplc="4536A3BE" w:tentative="1">
      <w:start w:val="1"/>
      <w:numFmt w:val="lowerLetter"/>
      <w:lvlText w:val="%5."/>
      <w:lvlJc w:val="left"/>
      <w:pPr>
        <w:ind w:left="3600" w:hanging="360"/>
      </w:pPr>
    </w:lvl>
    <w:lvl w:ilvl="5" w:tplc="1CC04B8E" w:tentative="1">
      <w:start w:val="1"/>
      <w:numFmt w:val="lowerRoman"/>
      <w:lvlText w:val="%6."/>
      <w:lvlJc w:val="right"/>
      <w:pPr>
        <w:ind w:left="4320" w:hanging="180"/>
      </w:pPr>
    </w:lvl>
    <w:lvl w:ilvl="6" w:tplc="E4FE5FFE" w:tentative="1">
      <w:start w:val="1"/>
      <w:numFmt w:val="decimal"/>
      <w:lvlText w:val="%7."/>
      <w:lvlJc w:val="left"/>
      <w:pPr>
        <w:ind w:left="5040" w:hanging="360"/>
      </w:pPr>
    </w:lvl>
    <w:lvl w:ilvl="7" w:tplc="2A2E9D56" w:tentative="1">
      <w:start w:val="1"/>
      <w:numFmt w:val="lowerLetter"/>
      <w:lvlText w:val="%8."/>
      <w:lvlJc w:val="left"/>
      <w:pPr>
        <w:ind w:left="5760" w:hanging="360"/>
      </w:pPr>
    </w:lvl>
    <w:lvl w:ilvl="8" w:tplc="9D58A6BA" w:tentative="1">
      <w:start w:val="1"/>
      <w:numFmt w:val="lowerRoman"/>
      <w:lvlText w:val="%9."/>
      <w:lvlJc w:val="right"/>
      <w:pPr>
        <w:ind w:left="6480" w:hanging="180"/>
      </w:pPr>
    </w:lvl>
  </w:abstractNum>
  <w:abstractNum w:abstractNumId="24" w15:restartNumberingAfterBreak="0">
    <w:nsid w:val="18A3642C"/>
    <w:multiLevelType w:val="hybridMultilevel"/>
    <w:tmpl w:val="6968116C"/>
    <w:lvl w:ilvl="0" w:tplc="FE0CDB7A">
      <w:start w:val="1"/>
      <w:numFmt w:val="lowerLetter"/>
      <w:lvlText w:val="%1)"/>
      <w:lvlJc w:val="left"/>
      <w:pPr>
        <w:ind w:left="720" w:hanging="360"/>
      </w:pPr>
    </w:lvl>
    <w:lvl w:ilvl="1" w:tplc="9AF2BA98">
      <w:start w:val="1"/>
      <w:numFmt w:val="lowerLetter"/>
      <w:lvlText w:val="%2."/>
      <w:lvlJc w:val="left"/>
      <w:pPr>
        <w:ind w:left="1440" w:hanging="360"/>
      </w:pPr>
    </w:lvl>
    <w:lvl w:ilvl="2" w:tplc="D774FA86" w:tentative="1">
      <w:start w:val="1"/>
      <w:numFmt w:val="lowerRoman"/>
      <w:lvlText w:val="%3."/>
      <w:lvlJc w:val="right"/>
      <w:pPr>
        <w:ind w:left="2160" w:hanging="180"/>
      </w:pPr>
    </w:lvl>
    <w:lvl w:ilvl="3" w:tplc="915A9A10" w:tentative="1">
      <w:start w:val="1"/>
      <w:numFmt w:val="decimal"/>
      <w:lvlText w:val="%4."/>
      <w:lvlJc w:val="left"/>
      <w:pPr>
        <w:ind w:left="2880" w:hanging="360"/>
      </w:pPr>
    </w:lvl>
    <w:lvl w:ilvl="4" w:tplc="D8CEE960" w:tentative="1">
      <w:start w:val="1"/>
      <w:numFmt w:val="lowerLetter"/>
      <w:lvlText w:val="%5."/>
      <w:lvlJc w:val="left"/>
      <w:pPr>
        <w:ind w:left="3600" w:hanging="360"/>
      </w:pPr>
    </w:lvl>
    <w:lvl w:ilvl="5" w:tplc="B25E6AB8" w:tentative="1">
      <w:start w:val="1"/>
      <w:numFmt w:val="lowerRoman"/>
      <w:lvlText w:val="%6."/>
      <w:lvlJc w:val="right"/>
      <w:pPr>
        <w:ind w:left="4320" w:hanging="180"/>
      </w:pPr>
    </w:lvl>
    <w:lvl w:ilvl="6" w:tplc="A078A24C" w:tentative="1">
      <w:start w:val="1"/>
      <w:numFmt w:val="decimal"/>
      <w:lvlText w:val="%7."/>
      <w:lvlJc w:val="left"/>
      <w:pPr>
        <w:ind w:left="5040" w:hanging="360"/>
      </w:pPr>
    </w:lvl>
    <w:lvl w:ilvl="7" w:tplc="E33E584C" w:tentative="1">
      <w:start w:val="1"/>
      <w:numFmt w:val="lowerLetter"/>
      <w:lvlText w:val="%8."/>
      <w:lvlJc w:val="left"/>
      <w:pPr>
        <w:ind w:left="5760" w:hanging="360"/>
      </w:pPr>
    </w:lvl>
    <w:lvl w:ilvl="8" w:tplc="DEBA2830" w:tentative="1">
      <w:start w:val="1"/>
      <w:numFmt w:val="lowerRoman"/>
      <w:lvlText w:val="%9."/>
      <w:lvlJc w:val="right"/>
      <w:pPr>
        <w:ind w:left="6480" w:hanging="180"/>
      </w:pPr>
    </w:lvl>
  </w:abstractNum>
  <w:abstractNum w:abstractNumId="25" w15:restartNumberingAfterBreak="0">
    <w:nsid w:val="18A52EF7"/>
    <w:multiLevelType w:val="hybridMultilevel"/>
    <w:tmpl w:val="DB7A5936"/>
    <w:lvl w:ilvl="0" w:tplc="574EDA68">
      <w:start w:val="1"/>
      <w:numFmt w:val="decimal"/>
      <w:lvlText w:val="%1."/>
      <w:lvlJc w:val="left"/>
      <w:pPr>
        <w:ind w:left="720" w:hanging="360"/>
      </w:pPr>
    </w:lvl>
    <w:lvl w:ilvl="1" w:tplc="766C9152">
      <w:start w:val="1"/>
      <w:numFmt w:val="lowerLetter"/>
      <w:lvlText w:val="%2."/>
      <w:lvlJc w:val="left"/>
      <w:pPr>
        <w:ind w:left="1440" w:hanging="360"/>
      </w:pPr>
    </w:lvl>
    <w:lvl w:ilvl="2" w:tplc="6E3C6404">
      <w:start w:val="1"/>
      <w:numFmt w:val="lowerRoman"/>
      <w:lvlText w:val="%3."/>
      <w:lvlJc w:val="right"/>
      <w:pPr>
        <w:ind w:left="2160" w:hanging="180"/>
      </w:pPr>
    </w:lvl>
    <w:lvl w:ilvl="3" w:tplc="800A8A5C">
      <w:start w:val="1"/>
      <w:numFmt w:val="decimal"/>
      <w:lvlText w:val="%4."/>
      <w:lvlJc w:val="left"/>
      <w:pPr>
        <w:ind w:left="2880" w:hanging="360"/>
      </w:pPr>
    </w:lvl>
    <w:lvl w:ilvl="4" w:tplc="8188E56A">
      <w:start w:val="1"/>
      <w:numFmt w:val="lowerLetter"/>
      <w:lvlText w:val="%5."/>
      <w:lvlJc w:val="left"/>
      <w:pPr>
        <w:ind w:left="3600" w:hanging="360"/>
      </w:pPr>
    </w:lvl>
    <w:lvl w:ilvl="5" w:tplc="91D626FE">
      <w:start w:val="1"/>
      <w:numFmt w:val="lowerRoman"/>
      <w:lvlText w:val="%6."/>
      <w:lvlJc w:val="right"/>
      <w:pPr>
        <w:ind w:left="4320" w:hanging="180"/>
      </w:pPr>
    </w:lvl>
    <w:lvl w:ilvl="6" w:tplc="639E33F8">
      <w:start w:val="1"/>
      <w:numFmt w:val="decimal"/>
      <w:lvlText w:val="%7."/>
      <w:lvlJc w:val="left"/>
      <w:pPr>
        <w:ind w:left="5040" w:hanging="360"/>
      </w:pPr>
    </w:lvl>
    <w:lvl w:ilvl="7" w:tplc="306E77C0">
      <w:start w:val="1"/>
      <w:numFmt w:val="lowerLetter"/>
      <w:lvlText w:val="%8."/>
      <w:lvlJc w:val="left"/>
      <w:pPr>
        <w:ind w:left="5760" w:hanging="360"/>
      </w:pPr>
    </w:lvl>
    <w:lvl w:ilvl="8" w:tplc="89B69066">
      <w:start w:val="1"/>
      <w:numFmt w:val="lowerRoman"/>
      <w:lvlText w:val="%9."/>
      <w:lvlJc w:val="right"/>
      <w:pPr>
        <w:ind w:left="6480" w:hanging="180"/>
      </w:pPr>
    </w:lvl>
  </w:abstractNum>
  <w:abstractNum w:abstractNumId="26" w15:restartNumberingAfterBreak="0">
    <w:nsid w:val="19796EDC"/>
    <w:multiLevelType w:val="multilevel"/>
    <w:tmpl w:val="397E189E"/>
    <w:lvl w:ilvl="0">
      <w:start w:val="1"/>
      <w:numFmt w:val="decimal"/>
      <w:lvlText w:val="%1."/>
      <w:lvlJc w:val="left"/>
      <w:pPr>
        <w:tabs>
          <w:tab w:val="num" w:pos="720"/>
        </w:tabs>
        <w:ind w:left="720" w:hanging="360"/>
      </w:pPr>
      <w:rPr>
        <w:rFonts w:ascii="Palatino Linotype" w:eastAsia="Times New Roma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9F15C9C"/>
    <w:multiLevelType w:val="multilevel"/>
    <w:tmpl w:val="50925B9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8" w15:restartNumberingAfterBreak="0">
    <w:nsid w:val="1AE876E4"/>
    <w:multiLevelType w:val="hybridMultilevel"/>
    <w:tmpl w:val="7570DAE4"/>
    <w:lvl w:ilvl="0" w:tplc="ADDEB74E">
      <w:start w:val="1"/>
      <w:numFmt w:val="lowerLetter"/>
      <w:lvlText w:val="%1."/>
      <w:lvlJc w:val="left"/>
      <w:pPr>
        <w:ind w:left="1211" w:hanging="360"/>
      </w:pPr>
      <w:rPr>
        <w:rFonts w:hint="default"/>
      </w:rPr>
    </w:lvl>
    <w:lvl w:ilvl="1" w:tplc="BA528558" w:tentative="1">
      <w:start w:val="1"/>
      <w:numFmt w:val="lowerLetter"/>
      <w:lvlText w:val="%2."/>
      <w:lvlJc w:val="left"/>
      <w:pPr>
        <w:ind w:left="1931" w:hanging="360"/>
      </w:pPr>
    </w:lvl>
    <w:lvl w:ilvl="2" w:tplc="16589A98" w:tentative="1">
      <w:start w:val="1"/>
      <w:numFmt w:val="lowerRoman"/>
      <w:lvlText w:val="%3."/>
      <w:lvlJc w:val="right"/>
      <w:pPr>
        <w:ind w:left="2651" w:hanging="180"/>
      </w:pPr>
    </w:lvl>
    <w:lvl w:ilvl="3" w:tplc="624451CC" w:tentative="1">
      <w:start w:val="1"/>
      <w:numFmt w:val="decimal"/>
      <w:lvlText w:val="%4."/>
      <w:lvlJc w:val="left"/>
      <w:pPr>
        <w:ind w:left="3371" w:hanging="360"/>
      </w:pPr>
    </w:lvl>
    <w:lvl w:ilvl="4" w:tplc="62FE1546" w:tentative="1">
      <w:start w:val="1"/>
      <w:numFmt w:val="lowerLetter"/>
      <w:lvlText w:val="%5."/>
      <w:lvlJc w:val="left"/>
      <w:pPr>
        <w:ind w:left="4091" w:hanging="360"/>
      </w:pPr>
    </w:lvl>
    <w:lvl w:ilvl="5" w:tplc="650CEF10" w:tentative="1">
      <w:start w:val="1"/>
      <w:numFmt w:val="lowerRoman"/>
      <w:lvlText w:val="%6."/>
      <w:lvlJc w:val="right"/>
      <w:pPr>
        <w:ind w:left="4811" w:hanging="180"/>
      </w:pPr>
    </w:lvl>
    <w:lvl w:ilvl="6" w:tplc="D9C4E458" w:tentative="1">
      <w:start w:val="1"/>
      <w:numFmt w:val="decimal"/>
      <w:lvlText w:val="%7."/>
      <w:lvlJc w:val="left"/>
      <w:pPr>
        <w:ind w:left="5531" w:hanging="360"/>
      </w:pPr>
    </w:lvl>
    <w:lvl w:ilvl="7" w:tplc="8B027666" w:tentative="1">
      <w:start w:val="1"/>
      <w:numFmt w:val="lowerLetter"/>
      <w:lvlText w:val="%8."/>
      <w:lvlJc w:val="left"/>
      <w:pPr>
        <w:ind w:left="6251" w:hanging="360"/>
      </w:pPr>
    </w:lvl>
    <w:lvl w:ilvl="8" w:tplc="91447C7A" w:tentative="1">
      <w:start w:val="1"/>
      <w:numFmt w:val="lowerRoman"/>
      <w:lvlText w:val="%9."/>
      <w:lvlJc w:val="right"/>
      <w:pPr>
        <w:ind w:left="6971" w:hanging="180"/>
      </w:pPr>
    </w:lvl>
  </w:abstractNum>
  <w:abstractNum w:abstractNumId="29" w15:restartNumberingAfterBreak="0">
    <w:nsid w:val="1C1B74F9"/>
    <w:multiLevelType w:val="hybridMultilevel"/>
    <w:tmpl w:val="28580AC0"/>
    <w:lvl w:ilvl="0" w:tplc="4614D7D6">
      <w:start w:val="1"/>
      <w:numFmt w:val="decimal"/>
      <w:lvlText w:val="%1."/>
      <w:lvlJc w:val="left"/>
      <w:pPr>
        <w:ind w:left="720" w:hanging="360"/>
      </w:pPr>
      <w:rPr>
        <w:rFonts w:cs="Times New Roman" w:hint="default"/>
      </w:rPr>
    </w:lvl>
    <w:lvl w:ilvl="1" w:tplc="E7AEB7E0" w:tentative="1">
      <w:start w:val="1"/>
      <w:numFmt w:val="bullet"/>
      <w:lvlText w:val="o"/>
      <w:lvlJc w:val="left"/>
      <w:pPr>
        <w:ind w:left="1440" w:hanging="360"/>
      </w:pPr>
      <w:rPr>
        <w:rFonts w:ascii="Courier New" w:hAnsi="Courier New" w:hint="default"/>
      </w:rPr>
    </w:lvl>
    <w:lvl w:ilvl="2" w:tplc="B9C69704" w:tentative="1">
      <w:start w:val="1"/>
      <w:numFmt w:val="bullet"/>
      <w:lvlText w:val=""/>
      <w:lvlJc w:val="left"/>
      <w:pPr>
        <w:ind w:left="2160" w:hanging="360"/>
      </w:pPr>
      <w:rPr>
        <w:rFonts w:ascii="Wingdings" w:hAnsi="Wingdings" w:hint="default"/>
      </w:rPr>
    </w:lvl>
    <w:lvl w:ilvl="3" w:tplc="E6CA8656" w:tentative="1">
      <w:start w:val="1"/>
      <w:numFmt w:val="bullet"/>
      <w:lvlText w:val=""/>
      <w:lvlJc w:val="left"/>
      <w:pPr>
        <w:ind w:left="2880" w:hanging="360"/>
      </w:pPr>
      <w:rPr>
        <w:rFonts w:ascii="Symbol" w:hAnsi="Symbol" w:hint="default"/>
      </w:rPr>
    </w:lvl>
    <w:lvl w:ilvl="4" w:tplc="1E0E7AB2" w:tentative="1">
      <w:start w:val="1"/>
      <w:numFmt w:val="bullet"/>
      <w:lvlText w:val="o"/>
      <w:lvlJc w:val="left"/>
      <w:pPr>
        <w:ind w:left="3600" w:hanging="360"/>
      </w:pPr>
      <w:rPr>
        <w:rFonts w:ascii="Courier New" w:hAnsi="Courier New" w:hint="default"/>
      </w:rPr>
    </w:lvl>
    <w:lvl w:ilvl="5" w:tplc="6C8CD0E4" w:tentative="1">
      <w:start w:val="1"/>
      <w:numFmt w:val="bullet"/>
      <w:lvlText w:val=""/>
      <w:lvlJc w:val="left"/>
      <w:pPr>
        <w:ind w:left="4320" w:hanging="360"/>
      </w:pPr>
      <w:rPr>
        <w:rFonts w:ascii="Wingdings" w:hAnsi="Wingdings" w:hint="default"/>
      </w:rPr>
    </w:lvl>
    <w:lvl w:ilvl="6" w:tplc="3E48AFCE" w:tentative="1">
      <w:start w:val="1"/>
      <w:numFmt w:val="bullet"/>
      <w:lvlText w:val=""/>
      <w:lvlJc w:val="left"/>
      <w:pPr>
        <w:ind w:left="5040" w:hanging="360"/>
      </w:pPr>
      <w:rPr>
        <w:rFonts w:ascii="Symbol" w:hAnsi="Symbol" w:hint="default"/>
      </w:rPr>
    </w:lvl>
    <w:lvl w:ilvl="7" w:tplc="2292A1EE" w:tentative="1">
      <w:start w:val="1"/>
      <w:numFmt w:val="bullet"/>
      <w:lvlText w:val="o"/>
      <w:lvlJc w:val="left"/>
      <w:pPr>
        <w:ind w:left="5760" w:hanging="360"/>
      </w:pPr>
      <w:rPr>
        <w:rFonts w:ascii="Courier New" w:hAnsi="Courier New" w:hint="default"/>
      </w:rPr>
    </w:lvl>
    <w:lvl w:ilvl="8" w:tplc="C29420F8" w:tentative="1">
      <w:start w:val="1"/>
      <w:numFmt w:val="bullet"/>
      <w:lvlText w:val=""/>
      <w:lvlJc w:val="left"/>
      <w:pPr>
        <w:ind w:left="6480" w:hanging="360"/>
      </w:pPr>
      <w:rPr>
        <w:rFonts w:ascii="Wingdings" w:hAnsi="Wingdings" w:hint="default"/>
      </w:rPr>
    </w:lvl>
  </w:abstractNum>
  <w:abstractNum w:abstractNumId="30" w15:restartNumberingAfterBreak="0">
    <w:nsid w:val="1C761610"/>
    <w:multiLevelType w:val="hybridMultilevel"/>
    <w:tmpl w:val="2DEC2B38"/>
    <w:lvl w:ilvl="0" w:tplc="F5320172">
      <w:start w:val="1"/>
      <w:numFmt w:val="decimal"/>
      <w:lvlText w:val="%1."/>
      <w:lvlJc w:val="left"/>
      <w:pPr>
        <w:ind w:left="720" w:hanging="360"/>
      </w:pPr>
      <w:rPr>
        <w:rFonts w:cs="Times New Roman" w:hint="default"/>
      </w:rPr>
    </w:lvl>
    <w:lvl w:ilvl="1" w:tplc="EDEAB626">
      <w:start w:val="1"/>
      <w:numFmt w:val="lowerLetter"/>
      <w:lvlRestart w:val="0"/>
      <w:lvlText w:val="%2."/>
      <w:lvlJc w:val="left"/>
      <w:pPr>
        <w:ind w:left="1440" w:hanging="360"/>
      </w:pPr>
      <w:rPr>
        <w:rFonts w:cs="Times New Roman"/>
      </w:rPr>
    </w:lvl>
    <w:lvl w:ilvl="2" w:tplc="72246222">
      <w:start w:val="1"/>
      <w:numFmt w:val="lowerRoman"/>
      <w:lvlRestart w:val="0"/>
      <w:lvlText w:val="%3."/>
      <w:lvlJc w:val="right"/>
      <w:pPr>
        <w:ind w:left="2160" w:hanging="180"/>
      </w:pPr>
      <w:rPr>
        <w:rFonts w:cs="Times New Roman"/>
      </w:rPr>
    </w:lvl>
    <w:lvl w:ilvl="3" w:tplc="2856AD80">
      <w:start w:val="1"/>
      <w:numFmt w:val="decimal"/>
      <w:lvlRestart w:val="0"/>
      <w:lvlText w:val="%4."/>
      <w:lvlJc w:val="left"/>
      <w:pPr>
        <w:ind w:left="2880" w:hanging="360"/>
      </w:pPr>
      <w:rPr>
        <w:rFonts w:cs="Times New Roman"/>
      </w:rPr>
    </w:lvl>
    <w:lvl w:ilvl="4" w:tplc="80C6B4BA">
      <w:start w:val="1"/>
      <w:numFmt w:val="lowerLetter"/>
      <w:lvlRestart w:val="0"/>
      <w:lvlText w:val="%5."/>
      <w:lvlJc w:val="left"/>
      <w:pPr>
        <w:ind w:left="3600" w:hanging="360"/>
      </w:pPr>
      <w:rPr>
        <w:rFonts w:cs="Times New Roman"/>
      </w:rPr>
    </w:lvl>
    <w:lvl w:ilvl="5" w:tplc="E4AC1732">
      <w:start w:val="1"/>
      <w:numFmt w:val="lowerRoman"/>
      <w:lvlRestart w:val="0"/>
      <w:lvlText w:val="%6."/>
      <w:lvlJc w:val="right"/>
      <w:pPr>
        <w:ind w:left="4320" w:hanging="180"/>
      </w:pPr>
      <w:rPr>
        <w:rFonts w:cs="Times New Roman"/>
      </w:rPr>
    </w:lvl>
    <w:lvl w:ilvl="6" w:tplc="25B621FC">
      <w:start w:val="1"/>
      <w:numFmt w:val="decimal"/>
      <w:lvlRestart w:val="0"/>
      <w:lvlText w:val="%7."/>
      <w:lvlJc w:val="left"/>
      <w:pPr>
        <w:ind w:left="5040" w:hanging="360"/>
      </w:pPr>
      <w:rPr>
        <w:rFonts w:cs="Times New Roman"/>
      </w:rPr>
    </w:lvl>
    <w:lvl w:ilvl="7" w:tplc="27D8F9C6">
      <w:start w:val="1"/>
      <w:numFmt w:val="lowerLetter"/>
      <w:lvlRestart w:val="0"/>
      <w:lvlText w:val="%8."/>
      <w:lvlJc w:val="left"/>
      <w:pPr>
        <w:ind w:left="5760" w:hanging="360"/>
      </w:pPr>
      <w:rPr>
        <w:rFonts w:cs="Times New Roman"/>
      </w:rPr>
    </w:lvl>
    <w:lvl w:ilvl="8" w:tplc="C71CF0C0">
      <w:start w:val="1"/>
      <w:numFmt w:val="lowerRoman"/>
      <w:lvlRestart w:val="0"/>
      <w:lvlText w:val="%9."/>
      <w:lvlJc w:val="right"/>
      <w:pPr>
        <w:ind w:left="6480" w:hanging="180"/>
      </w:pPr>
      <w:rPr>
        <w:rFonts w:cs="Times New Roman"/>
      </w:rPr>
    </w:lvl>
  </w:abstractNum>
  <w:abstractNum w:abstractNumId="31" w15:restartNumberingAfterBreak="0">
    <w:nsid w:val="1CD4228E"/>
    <w:multiLevelType w:val="hybridMultilevel"/>
    <w:tmpl w:val="311EB3D8"/>
    <w:lvl w:ilvl="0" w:tplc="75F8458E">
      <w:start w:val="4"/>
      <w:numFmt w:val="decimal"/>
      <w:lvlText w:val="%1."/>
      <w:lvlJc w:val="left"/>
      <w:pPr>
        <w:ind w:left="720" w:hanging="360"/>
      </w:pPr>
      <w:rPr>
        <w:rFonts w:hint="default"/>
      </w:rPr>
    </w:lvl>
    <w:lvl w:ilvl="1" w:tplc="CB26E968" w:tentative="1">
      <w:start w:val="1"/>
      <w:numFmt w:val="lowerLetter"/>
      <w:lvlText w:val="%2."/>
      <w:lvlJc w:val="left"/>
      <w:pPr>
        <w:ind w:left="1440" w:hanging="360"/>
      </w:pPr>
    </w:lvl>
    <w:lvl w:ilvl="2" w:tplc="BEAC844A" w:tentative="1">
      <w:start w:val="1"/>
      <w:numFmt w:val="lowerRoman"/>
      <w:lvlText w:val="%3."/>
      <w:lvlJc w:val="right"/>
      <w:pPr>
        <w:ind w:left="2160" w:hanging="180"/>
      </w:pPr>
    </w:lvl>
    <w:lvl w:ilvl="3" w:tplc="943E7F5C" w:tentative="1">
      <w:start w:val="1"/>
      <w:numFmt w:val="decimal"/>
      <w:lvlText w:val="%4."/>
      <w:lvlJc w:val="left"/>
      <w:pPr>
        <w:ind w:left="2880" w:hanging="360"/>
      </w:pPr>
    </w:lvl>
    <w:lvl w:ilvl="4" w:tplc="6E0C28E0" w:tentative="1">
      <w:start w:val="1"/>
      <w:numFmt w:val="lowerLetter"/>
      <w:lvlText w:val="%5."/>
      <w:lvlJc w:val="left"/>
      <w:pPr>
        <w:ind w:left="3600" w:hanging="360"/>
      </w:pPr>
    </w:lvl>
    <w:lvl w:ilvl="5" w:tplc="8554634E" w:tentative="1">
      <w:start w:val="1"/>
      <w:numFmt w:val="lowerRoman"/>
      <w:lvlText w:val="%6."/>
      <w:lvlJc w:val="right"/>
      <w:pPr>
        <w:ind w:left="4320" w:hanging="180"/>
      </w:pPr>
    </w:lvl>
    <w:lvl w:ilvl="6" w:tplc="214A6D24" w:tentative="1">
      <w:start w:val="1"/>
      <w:numFmt w:val="decimal"/>
      <w:lvlText w:val="%7."/>
      <w:lvlJc w:val="left"/>
      <w:pPr>
        <w:ind w:left="5040" w:hanging="360"/>
      </w:pPr>
    </w:lvl>
    <w:lvl w:ilvl="7" w:tplc="54FCC260" w:tentative="1">
      <w:start w:val="1"/>
      <w:numFmt w:val="lowerLetter"/>
      <w:lvlText w:val="%8."/>
      <w:lvlJc w:val="left"/>
      <w:pPr>
        <w:ind w:left="5760" w:hanging="360"/>
      </w:pPr>
    </w:lvl>
    <w:lvl w:ilvl="8" w:tplc="71E838FC" w:tentative="1">
      <w:start w:val="1"/>
      <w:numFmt w:val="lowerRoman"/>
      <w:lvlText w:val="%9."/>
      <w:lvlJc w:val="right"/>
      <w:pPr>
        <w:ind w:left="6480" w:hanging="180"/>
      </w:pPr>
    </w:lvl>
  </w:abstractNum>
  <w:abstractNum w:abstractNumId="32" w15:restartNumberingAfterBreak="0">
    <w:nsid w:val="1E2224BA"/>
    <w:multiLevelType w:val="multilevel"/>
    <w:tmpl w:val="506CA66E"/>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1FDE3FEE"/>
    <w:multiLevelType w:val="hybridMultilevel"/>
    <w:tmpl w:val="97F64FD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0A166D9"/>
    <w:multiLevelType w:val="multilevel"/>
    <w:tmpl w:val="2F02E680"/>
    <w:lvl w:ilvl="0">
      <w:start w:val="1"/>
      <w:numFmt w:val="decimal"/>
      <w:lvlText w:val="%1."/>
      <w:lvlJc w:val="left"/>
      <w:pPr>
        <w:tabs>
          <w:tab w:val="num" w:pos="720"/>
        </w:tabs>
        <w:ind w:left="720" w:hanging="720"/>
      </w:pPr>
    </w:lvl>
    <w:lvl w:ilvl="1">
      <w:start w:val="1"/>
      <w:numFmt w:val="lowerLetter"/>
      <w:lvlText w:val="%2."/>
      <w:lvlJc w:val="left"/>
      <w:pPr>
        <w:tabs>
          <w:tab w:val="num" w:pos="1440"/>
        </w:tabs>
        <w:ind w:left="1440" w:hanging="720"/>
      </w:pPr>
      <w:rPr>
        <w:rFonts w:ascii="Palatino Linotype" w:eastAsia="SimSun" w:hAnsi="Palatino Linotype"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20CA290C"/>
    <w:multiLevelType w:val="multilevel"/>
    <w:tmpl w:val="DDAE1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22B35523"/>
    <w:multiLevelType w:val="hybridMultilevel"/>
    <w:tmpl w:val="1382CCB4"/>
    <w:lvl w:ilvl="0" w:tplc="9746EB16">
      <w:start w:val="1"/>
      <w:numFmt w:val="decimal"/>
      <w:lvlText w:val="%1."/>
      <w:lvlJc w:val="left"/>
      <w:pPr>
        <w:ind w:left="720" w:hanging="360"/>
      </w:pPr>
      <w:rPr>
        <w:rFonts w:cs="Times New Roman" w:hint="default"/>
      </w:rPr>
    </w:lvl>
    <w:lvl w:ilvl="1" w:tplc="6C0A17C2" w:tentative="1">
      <w:start w:val="1"/>
      <w:numFmt w:val="bullet"/>
      <w:lvlText w:val="o"/>
      <w:lvlJc w:val="left"/>
      <w:pPr>
        <w:ind w:left="1440" w:hanging="360"/>
      </w:pPr>
      <w:rPr>
        <w:rFonts w:ascii="Courier New" w:hAnsi="Courier New" w:hint="default"/>
      </w:rPr>
    </w:lvl>
    <w:lvl w:ilvl="2" w:tplc="EB00E87A" w:tentative="1">
      <w:start w:val="1"/>
      <w:numFmt w:val="bullet"/>
      <w:lvlText w:val=""/>
      <w:lvlJc w:val="left"/>
      <w:pPr>
        <w:ind w:left="2160" w:hanging="360"/>
      </w:pPr>
      <w:rPr>
        <w:rFonts w:ascii="Wingdings" w:hAnsi="Wingdings" w:hint="default"/>
      </w:rPr>
    </w:lvl>
    <w:lvl w:ilvl="3" w:tplc="51826450" w:tentative="1">
      <w:start w:val="1"/>
      <w:numFmt w:val="bullet"/>
      <w:lvlText w:val=""/>
      <w:lvlJc w:val="left"/>
      <w:pPr>
        <w:ind w:left="2880" w:hanging="360"/>
      </w:pPr>
      <w:rPr>
        <w:rFonts w:ascii="Symbol" w:hAnsi="Symbol" w:hint="default"/>
      </w:rPr>
    </w:lvl>
    <w:lvl w:ilvl="4" w:tplc="CBC24912" w:tentative="1">
      <w:start w:val="1"/>
      <w:numFmt w:val="bullet"/>
      <w:lvlText w:val="o"/>
      <w:lvlJc w:val="left"/>
      <w:pPr>
        <w:ind w:left="3600" w:hanging="360"/>
      </w:pPr>
      <w:rPr>
        <w:rFonts w:ascii="Courier New" w:hAnsi="Courier New" w:hint="default"/>
      </w:rPr>
    </w:lvl>
    <w:lvl w:ilvl="5" w:tplc="A9246080" w:tentative="1">
      <w:start w:val="1"/>
      <w:numFmt w:val="bullet"/>
      <w:lvlText w:val=""/>
      <w:lvlJc w:val="left"/>
      <w:pPr>
        <w:ind w:left="4320" w:hanging="360"/>
      </w:pPr>
      <w:rPr>
        <w:rFonts w:ascii="Wingdings" w:hAnsi="Wingdings" w:hint="default"/>
      </w:rPr>
    </w:lvl>
    <w:lvl w:ilvl="6" w:tplc="88EE978A" w:tentative="1">
      <w:start w:val="1"/>
      <w:numFmt w:val="bullet"/>
      <w:lvlText w:val=""/>
      <w:lvlJc w:val="left"/>
      <w:pPr>
        <w:ind w:left="5040" w:hanging="360"/>
      </w:pPr>
      <w:rPr>
        <w:rFonts w:ascii="Symbol" w:hAnsi="Symbol" w:hint="default"/>
      </w:rPr>
    </w:lvl>
    <w:lvl w:ilvl="7" w:tplc="F190E8B4" w:tentative="1">
      <w:start w:val="1"/>
      <w:numFmt w:val="bullet"/>
      <w:lvlText w:val="o"/>
      <w:lvlJc w:val="left"/>
      <w:pPr>
        <w:ind w:left="5760" w:hanging="360"/>
      </w:pPr>
      <w:rPr>
        <w:rFonts w:ascii="Courier New" w:hAnsi="Courier New" w:hint="default"/>
      </w:rPr>
    </w:lvl>
    <w:lvl w:ilvl="8" w:tplc="F2D0D238" w:tentative="1">
      <w:start w:val="1"/>
      <w:numFmt w:val="bullet"/>
      <w:lvlText w:val=""/>
      <w:lvlJc w:val="left"/>
      <w:pPr>
        <w:ind w:left="6480" w:hanging="360"/>
      </w:pPr>
      <w:rPr>
        <w:rFonts w:ascii="Wingdings" w:hAnsi="Wingdings" w:hint="default"/>
      </w:rPr>
    </w:lvl>
  </w:abstractNum>
  <w:abstractNum w:abstractNumId="37" w15:restartNumberingAfterBreak="0">
    <w:nsid w:val="2306624E"/>
    <w:multiLevelType w:val="hybridMultilevel"/>
    <w:tmpl w:val="958EF852"/>
    <w:lvl w:ilvl="0" w:tplc="646E280A">
      <w:start w:val="1"/>
      <w:numFmt w:val="decimal"/>
      <w:lvlText w:val="3.%1"/>
      <w:lvlJc w:val="left"/>
      <w:pPr>
        <w:ind w:left="1080" w:hanging="360"/>
      </w:pPr>
      <w:rPr>
        <w:rFonts w:hint="default"/>
      </w:rPr>
    </w:lvl>
    <w:lvl w:ilvl="1" w:tplc="7714A78A" w:tentative="1">
      <w:start w:val="1"/>
      <w:numFmt w:val="lowerLetter"/>
      <w:lvlText w:val="%2."/>
      <w:lvlJc w:val="left"/>
      <w:pPr>
        <w:ind w:left="1800" w:hanging="360"/>
      </w:pPr>
    </w:lvl>
    <w:lvl w:ilvl="2" w:tplc="D76CF42A" w:tentative="1">
      <w:start w:val="1"/>
      <w:numFmt w:val="lowerRoman"/>
      <w:lvlText w:val="%3."/>
      <w:lvlJc w:val="right"/>
      <w:pPr>
        <w:ind w:left="2520" w:hanging="180"/>
      </w:pPr>
    </w:lvl>
    <w:lvl w:ilvl="3" w:tplc="B9D6C326" w:tentative="1">
      <w:start w:val="1"/>
      <w:numFmt w:val="decimal"/>
      <w:lvlText w:val="%4."/>
      <w:lvlJc w:val="left"/>
      <w:pPr>
        <w:ind w:left="3240" w:hanging="360"/>
      </w:pPr>
    </w:lvl>
    <w:lvl w:ilvl="4" w:tplc="1E1440F6" w:tentative="1">
      <w:start w:val="1"/>
      <w:numFmt w:val="lowerLetter"/>
      <w:lvlText w:val="%5."/>
      <w:lvlJc w:val="left"/>
      <w:pPr>
        <w:ind w:left="3960" w:hanging="360"/>
      </w:pPr>
    </w:lvl>
    <w:lvl w:ilvl="5" w:tplc="7EFACABA" w:tentative="1">
      <w:start w:val="1"/>
      <w:numFmt w:val="lowerRoman"/>
      <w:lvlText w:val="%6."/>
      <w:lvlJc w:val="right"/>
      <w:pPr>
        <w:ind w:left="4680" w:hanging="180"/>
      </w:pPr>
    </w:lvl>
    <w:lvl w:ilvl="6" w:tplc="D3526750" w:tentative="1">
      <w:start w:val="1"/>
      <w:numFmt w:val="decimal"/>
      <w:lvlText w:val="%7."/>
      <w:lvlJc w:val="left"/>
      <w:pPr>
        <w:ind w:left="5400" w:hanging="360"/>
      </w:pPr>
    </w:lvl>
    <w:lvl w:ilvl="7" w:tplc="E24035E4" w:tentative="1">
      <w:start w:val="1"/>
      <w:numFmt w:val="lowerLetter"/>
      <w:lvlText w:val="%8."/>
      <w:lvlJc w:val="left"/>
      <w:pPr>
        <w:ind w:left="6120" w:hanging="360"/>
      </w:pPr>
    </w:lvl>
    <w:lvl w:ilvl="8" w:tplc="E8A49EF2" w:tentative="1">
      <w:start w:val="1"/>
      <w:numFmt w:val="lowerRoman"/>
      <w:lvlText w:val="%9."/>
      <w:lvlJc w:val="right"/>
      <w:pPr>
        <w:ind w:left="6840" w:hanging="180"/>
      </w:pPr>
    </w:lvl>
  </w:abstractNum>
  <w:abstractNum w:abstractNumId="38" w15:restartNumberingAfterBreak="0">
    <w:nsid w:val="23C73681"/>
    <w:multiLevelType w:val="multilevel"/>
    <w:tmpl w:val="F1D2A8D2"/>
    <w:lvl w:ilvl="0">
      <w:start w:val="1"/>
      <w:numFmt w:val="lowerLetter"/>
      <w:pStyle w:val="Alishlah21heading1"/>
      <w:lvlText w:val="%1."/>
      <w:lvlJc w:val="left"/>
      <w:pPr>
        <w:ind w:left="360" w:hanging="360"/>
      </w:pPr>
      <w:rPr>
        <w:rFonts w:ascii="Palatino Linotype" w:eastAsia="Arial" w:hAnsi="Palatino Linotype"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9" w15:restartNumberingAfterBreak="0">
    <w:nsid w:val="246903C6"/>
    <w:multiLevelType w:val="multilevel"/>
    <w:tmpl w:val="3D4E3DFE"/>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24812840"/>
    <w:multiLevelType w:val="multilevel"/>
    <w:tmpl w:val="C7CC6E7C"/>
    <w:lvl w:ilvl="0">
      <w:start w:val="1"/>
      <w:numFmt w:val="upperLetter"/>
      <w:lvlText w:val="%1."/>
      <w:lvlJc w:val="left"/>
      <w:pPr>
        <w:tabs>
          <w:tab w:val="num" w:pos="720"/>
        </w:tabs>
        <w:ind w:left="720" w:hanging="360"/>
      </w:pPr>
      <w:rPr>
        <w:rFonts w:ascii="Palatino Linotype" w:eastAsiaTheme="minorHAnsi" w:hAnsi="Palatino Linotype" w:cs="Times New Roman"/>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4AD4070"/>
    <w:multiLevelType w:val="multilevel"/>
    <w:tmpl w:val="B656A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5A56CFB"/>
    <w:multiLevelType w:val="hybridMultilevel"/>
    <w:tmpl w:val="5D62143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25C11222"/>
    <w:multiLevelType w:val="multilevel"/>
    <w:tmpl w:val="26DAD4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26D14C30"/>
    <w:multiLevelType w:val="hybridMultilevel"/>
    <w:tmpl w:val="ABE87C30"/>
    <w:lvl w:ilvl="0" w:tplc="4DB69240">
      <w:start w:val="1"/>
      <w:numFmt w:val="lowerLetter"/>
      <w:lvlText w:val="%1."/>
      <w:lvlJc w:val="left"/>
      <w:pPr>
        <w:ind w:left="360" w:hanging="360"/>
      </w:pPr>
    </w:lvl>
    <w:lvl w:ilvl="1" w:tplc="3DE62D86" w:tentative="1">
      <w:start w:val="1"/>
      <w:numFmt w:val="lowerLetter"/>
      <w:lvlText w:val="%2."/>
      <w:lvlJc w:val="left"/>
      <w:pPr>
        <w:ind w:left="1080" w:hanging="360"/>
      </w:pPr>
    </w:lvl>
    <w:lvl w:ilvl="2" w:tplc="F00A79D2" w:tentative="1">
      <w:start w:val="1"/>
      <w:numFmt w:val="lowerRoman"/>
      <w:lvlText w:val="%3."/>
      <w:lvlJc w:val="right"/>
      <w:pPr>
        <w:ind w:left="1800" w:hanging="180"/>
      </w:pPr>
    </w:lvl>
    <w:lvl w:ilvl="3" w:tplc="0A4AFCFA" w:tentative="1">
      <w:start w:val="1"/>
      <w:numFmt w:val="decimal"/>
      <w:lvlText w:val="%4."/>
      <w:lvlJc w:val="left"/>
      <w:pPr>
        <w:ind w:left="2520" w:hanging="360"/>
      </w:pPr>
    </w:lvl>
    <w:lvl w:ilvl="4" w:tplc="96082AF4" w:tentative="1">
      <w:start w:val="1"/>
      <w:numFmt w:val="lowerLetter"/>
      <w:lvlText w:val="%5."/>
      <w:lvlJc w:val="left"/>
      <w:pPr>
        <w:ind w:left="3240" w:hanging="360"/>
      </w:pPr>
    </w:lvl>
    <w:lvl w:ilvl="5" w:tplc="29262552" w:tentative="1">
      <w:start w:val="1"/>
      <w:numFmt w:val="lowerRoman"/>
      <w:lvlText w:val="%6."/>
      <w:lvlJc w:val="right"/>
      <w:pPr>
        <w:ind w:left="3960" w:hanging="180"/>
      </w:pPr>
    </w:lvl>
    <w:lvl w:ilvl="6" w:tplc="4300C104" w:tentative="1">
      <w:start w:val="1"/>
      <w:numFmt w:val="decimal"/>
      <w:lvlText w:val="%7."/>
      <w:lvlJc w:val="left"/>
      <w:pPr>
        <w:ind w:left="4680" w:hanging="360"/>
      </w:pPr>
    </w:lvl>
    <w:lvl w:ilvl="7" w:tplc="2E7818E2" w:tentative="1">
      <w:start w:val="1"/>
      <w:numFmt w:val="lowerLetter"/>
      <w:lvlText w:val="%8."/>
      <w:lvlJc w:val="left"/>
      <w:pPr>
        <w:ind w:left="5400" w:hanging="360"/>
      </w:pPr>
    </w:lvl>
    <w:lvl w:ilvl="8" w:tplc="FEBE4A3C" w:tentative="1">
      <w:start w:val="1"/>
      <w:numFmt w:val="lowerRoman"/>
      <w:lvlText w:val="%9."/>
      <w:lvlJc w:val="right"/>
      <w:pPr>
        <w:ind w:left="6120" w:hanging="180"/>
      </w:pPr>
    </w:lvl>
  </w:abstractNum>
  <w:abstractNum w:abstractNumId="45" w15:restartNumberingAfterBreak="0">
    <w:nsid w:val="280454A5"/>
    <w:multiLevelType w:val="hybridMultilevel"/>
    <w:tmpl w:val="21E0D36A"/>
    <w:lvl w:ilvl="0" w:tplc="92F4368A">
      <w:start w:val="1"/>
      <w:numFmt w:val="lowerLetter"/>
      <w:lvlText w:val="%1."/>
      <w:lvlJc w:val="left"/>
      <w:pPr>
        <w:ind w:left="1146" w:hanging="360"/>
      </w:pPr>
    </w:lvl>
    <w:lvl w:ilvl="1" w:tplc="A8DA5E4C" w:tentative="1">
      <w:start w:val="1"/>
      <w:numFmt w:val="lowerLetter"/>
      <w:lvlText w:val="%2."/>
      <w:lvlJc w:val="left"/>
      <w:pPr>
        <w:ind w:left="1866" w:hanging="360"/>
      </w:pPr>
    </w:lvl>
    <w:lvl w:ilvl="2" w:tplc="E6E8F98C" w:tentative="1">
      <w:start w:val="1"/>
      <w:numFmt w:val="lowerRoman"/>
      <w:lvlText w:val="%3."/>
      <w:lvlJc w:val="right"/>
      <w:pPr>
        <w:ind w:left="2586" w:hanging="180"/>
      </w:pPr>
    </w:lvl>
    <w:lvl w:ilvl="3" w:tplc="2284930C" w:tentative="1">
      <w:start w:val="1"/>
      <w:numFmt w:val="decimal"/>
      <w:lvlText w:val="%4."/>
      <w:lvlJc w:val="left"/>
      <w:pPr>
        <w:ind w:left="3306" w:hanging="360"/>
      </w:pPr>
    </w:lvl>
    <w:lvl w:ilvl="4" w:tplc="C8CA94D8" w:tentative="1">
      <w:start w:val="1"/>
      <w:numFmt w:val="lowerLetter"/>
      <w:lvlText w:val="%5."/>
      <w:lvlJc w:val="left"/>
      <w:pPr>
        <w:ind w:left="4026" w:hanging="360"/>
      </w:pPr>
    </w:lvl>
    <w:lvl w:ilvl="5" w:tplc="AC68AA72" w:tentative="1">
      <w:start w:val="1"/>
      <w:numFmt w:val="lowerRoman"/>
      <w:lvlText w:val="%6."/>
      <w:lvlJc w:val="right"/>
      <w:pPr>
        <w:ind w:left="4746" w:hanging="180"/>
      </w:pPr>
    </w:lvl>
    <w:lvl w:ilvl="6" w:tplc="630AFBE6" w:tentative="1">
      <w:start w:val="1"/>
      <w:numFmt w:val="decimal"/>
      <w:lvlText w:val="%7."/>
      <w:lvlJc w:val="left"/>
      <w:pPr>
        <w:ind w:left="5466" w:hanging="360"/>
      </w:pPr>
    </w:lvl>
    <w:lvl w:ilvl="7" w:tplc="4EAC8EFE" w:tentative="1">
      <w:start w:val="1"/>
      <w:numFmt w:val="lowerLetter"/>
      <w:lvlText w:val="%8."/>
      <w:lvlJc w:val="left"/>
      <w:pPr>
        <w:ind w:left="6186" w:hanging="360"/>
      </w:pPr>
    </w:lvl>
    <w:lvl w:ilvl="8" w:tplc="25824E32" w:tentative="1">
      <w:start w:val="1"/>
      <w:numFmt w:val="lowerRoman"/>
      <w:lvlText w:val="%9."/>
      <w:lvlJc w:val="right"/>
      <w:pPr>
        <w:ind w:left="6906" w:hanging="180"/>
      </w:pPr>
    </w:lvl>
  </w:abstractNum>
  <w:abstractNum w:abstractNumId="46" w15:restartNumberingAfterBreak="0">
    <w:nsid w:val="29A26190"/>
    <w:multiLevelType w:val="hybridMultilevel"/>
    <w:tmpl w:val="48DA63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7" w15:restartNumberingAfterBreak="0">
    <w:nsid w:val="2AB6391D"/>
    <w:multiLevelType w:val="multilevel"/>
    <w:tmpl w:val="2976F36A"/>
    <w:lvl w:ilvl="0">
      <w:start w:val="1"/>
      <w:numFmt w:val="decimal"/>
      <w:lvlText w:val="%1."/>
      <w:lvlJc w:val="left"/>
      <w:pPr>
        <w:tabs>
          <w:tab w:val="num" w:pos="720"/>
        </w:tabs>
        <w:ind w:left="720" w:hanging="360"/>
      </w:pPr>
      <w:rPr>
        <w:rFonts w:asciiTheme="majorBidi" w:eastAsia="SimSun" w:hAnsiTheme="majorBidi" w:cstheme="maj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4811F8"/>
    <w:multiLevelType w:val="multilevel"/>
    <w:tmpl w:val="00EE1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2C282E64"/>
    <w:multiLevelType w:val="multilevel"/>
    <w:tmpl w:val="EF74C454"/>
    <w:lvl w:ilvl="0">
      <w:start w:val="3"/>
      <w:numFmt w:val="decimal"/>
      <w:lvlText w:val="%1"/>
      <w:lvlJc w:val="left"/>
      <w:pPr>
        <w:ind w:left="400" w:hanging="400"/>
      </w:pPr>
      <w:rPr>
        <w:rFonts w:hint="default"/>
      </w:rPr>
    </w:lvl>
    <w:lvl w:ilvl="1">
      <w:start w:val="3"/>
      <w:numFmt w:val="decimal"/>
      <w:lvlText w:val="%1.%2"/>
      <w:lvlJc w:val="left"/>
      <w:pPr>
        <w:ind w:left="58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440" w:hanging="72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50" w15:restartNumberingAfterBreak="0">
    <w:nsid w:val="2C950F1F"/>
    <w:multiLevelType w:val="multilevel"/>
    <w:tmpl w:val="A35C8BF4"/>
    <w:lvl w:ilvl="0">
      <w:start w:val="3"/>
      <w:numFmt w:val="decimal"/>
      <w:lvlText w:val="%1."/>
      <w:lvlJc w:val="left"/>
      <w:pPr>
        <w:ind w:left="360" w:hanging="360"/>
      </w:pPr>
      <w:rPr>
        <w:rFonts w:eastAsia="SimSun" w:hint="default"/>
        <w:b/>
      </w:rPr>
    </w:lvl>
    <w:lvl w:ilvl="1">
      <w:start w:val="2"/>
      <w:numFmt w:val="decimal"/>
      <w:lvlText w:val="%1.%2."/>
      <w:lvlJc w:val="left"/>
      <w:pPr>
        <w:ind w:left="360" w:hanging="360"/>
      </w:pPr>
      <w:rPr>
        <w:rFonts w:eastAsia="SimSun" w:hint="default"/>
        <w:b/>
      </w:rPr>
    </w:lvl>
    <w:lvl w:ilvl="2">
      <w:start w:val="1"/>
      <w:numFmt w:val="decimal"/>
      <w:lvlText w:val="%1.%2.%3."/>
      <w:lvlJc w:val="left"/>
      <w:pPr>
        <w:ind w:left="720" w:hanging="720"/>
      </w:pPr>
      <w:rPr>
        <w:rFonts w:eastAsia="SimSun" w:hint="default"/>
        <w:b/>
      </w:rPr>
    </w:lvl>
    <w:lvl w:ilvl="3">
      <w:start w:val="1"/>
      <w:numFmt w:val="decimal"/>
      <w:lvlText w:val="%1.%2.%3.%4."/>
      <w:lvlJc w:val="left"/>
      <w:pPr>
        <w:ind w:left="720" w:hanging="720"/>
      </w:pPr>
      <w:rPr>
        <w:rFonts w:eastAsia="SimSun" w:hint="default"/>
        <w:b/>
      </w:rPr>
    </w:lvl>
    <w:lvl w:ilvl="4">
      <w:start w:val="1"/>
      <w:numFmt w:val="decimal"/>
      <w:lvlText w:val="%1.%2.%3.%4.%5."/>
      <w:lvlJc w:val="left"/>
      <w:pPr>
        <w:ind w:left="1080" w:hanging="1080"/>
      </w:pPr>
      <w:rPr>
        <w:rFonts w:eastAsia="SimSun" w:hint="default"/>
        <w:b/>
      </w:rPr>
    </w:lvl>
    <w:lvl w:ilvl="5">
      <w:start w:val="1"/>
      <w:numFmt w:val="decimal"/>
      <w:lvlText w:val="%1.%2.%3.%4.%5.%6."/>
      <w:lvlJc w:val="left"/>
      <w:pPr>
        <w:ind w:left="1080" w:hanging="1080"/>
      </w:pPr>
      <w:rPr>
        <w:rFonts w:eastAsia="SimSun" w:hint="default"/>
        <w:b/>
      </w:rPr>
    </w:lvl>
    <w:lvl w:ilvl="6">
      <w:start w:val="1"/>
      <w:numFmt w:val="decimal"/>
      <w:lvlText w:val="%1.%2.%3.%4.%5.%6.%7."/>
      <w:lvlJc w:val="left"/>
      <w:pPr>
        <w:ind w:left="1080" w:hanging="1080"/>
      </w:pPr>
      <w:rPr>
        <w:rFonts w:eastAsia="SimSun" w:hint="default"/>
        <w:b/>
      </w:rPr>
    </w:lvl>
    <w:lvl w:ilvl="7">
      <w:start w:val="1"/>
      <w:numFmt w:val="decimal"/>
      <w:lvlText w:val="%1.%2.%3.%4.%5.%6.%7.%8."/>
      <w:lvlJc w:val="left"/>
      <w:pPr>
        <w:ind w:left="1440" w:hanging="1440"/>
      </w:pPr>
      <w:rPr>
        <w:rFonts w:eastAsia="SimSun" w:hint="default"/>
        <w:b/>
      </w:rPr>
    </w:lvl>
    <w:lvl w:ilvl="8">
      <w:start w:val="1"/>
      <w:numFmt w:val="decimal"/>
      <w:lvlText w:val="%1.%2.%3.%4.%5.%6.%7.%8.%9."/>
      <w:lvlJc w:val="left"/>
      <w:pPr>
        <w:ind w:left="1440" w:hanging="1440"/>
      </w:pPr>
      <w:rPr>
        <w:rFonts w:eastAsia="SimSun" w:hint="default"/>
        <w:b/>
      </w:rPr>
    </w:lvl>
  </w:abstractNum>
  <w:abstractNum w:abstractNumId="51" w15:restartNumberingAfterBreak="0">
    <w:nsid w:val="2E773DF0"/>
    <w:multiLevelType w:val="hybridMultilevel"/>
    <w:tmpl w:val="C4F696B0"/>
    <w:lvl w:ilvl="0" w:tplc="20A84B1E">
      <w:start w:val="1"/>
      <w:numFmt w:val="lowerLetter"/>
      <w:lvlText w:val="%1."/>
      <w:lvlJc w:val="left"/>
      <w:pPr>
        <w:ind w:left="360" w:hanging="360"/>
      </w:pPr>
    </w:lvl>
    <w:lvl w:ilvl="1" w:tplc="1462382A">
      <w:start w:val="1"/>
      <w:numFmt w:val="lowerLetter"/>
      <w:lvlText w:val="%2."/>
      <w:lvlJc w:val="left"/>
      <w:pPr>
        <w:ind w:left="1080" w:hanging="360"/>
      </w:pPr>
    </w:lvl>
    <w:lvl w:ilvl="2" w:tplc="15BAF4FE">
      <w:start w:val="1"/>
      <w:numFmt w:val="lowerRoman"/>
      <w:lvlText w:val="%3."/>
      <w:lvlJc w:val="right"/>
      <w:pPr>
        <w:ind w:left="1800" w:hanging="180"/>
      </w:pPr>
    </w:lvl>
    <w:lvl w:ilvl="3" w:tplc="7F962940">
      <w:start w:val="1"/>
      <w:numFmt w:val="decimal"/>
      <w:lvlText w:val="%4."/>
      <w:lvlJc w:val="left"/>
      <w:pPr>
        <w:ind w:left="2520" w:hanging="360"/>
      </w:pPr>
    </w:lvl>
    <w:lvl w:ilvl="4" w:tplc="0AB4FCA6">
      <w:start w:val="1"/>
      <w:numFmt w:val="lowerLetter"/>
      <w:lvlText w:val="%5."/>
      <w:lvlJc w:val="left"/>
      <w:pPr>
        <w:ind w:left="3240" w:hanging="360"/>
      </w:pPr>
    </w:lvl>
    <w:lvl w:ilvl="5" w:tplc="2794C604">
      <w:start w:val="1"/>
      <w:numFmt w:val="lowerRoman"/>
      <w:lvlText w:val="%6."/>
      <w:lvlJc w:val="right"/>
      <w:pPr>
        <w:ind w:left="3960" w:hanging="180"/>
      </w:pPr>
    </w:lvl>
    <w:lvl w:ilvl="6" w:tplc="1834F444">
      <w:start w:val="1"/>
      <w:numFmt w:val="decimal"/>
      <w:lvlText w:val="%7."/>
      <w:lvlJc w:val="left"/>
      <w:pPr>
        <w:ind w:left="4680" w:hanging="360"/>
      </w:pPr>
    </w:lvl>
    <w:lvl w:ilvl="7" w:tplc="6562F2A8">
      <w:start w:val="1"/>
      <w:numFmt w:val="lowerLetter"/>
      <w:lvlText w:val="%8."/>
      <w:lvlJc w:val="left"/>
      <w:pPr>
        <w:ind w:left="5400" w:hanging="360"/>
      </w:pPr>
    </w:lvl>
    <w:lvl w:ilvl="8" w:tplc="D1D0A7E6">
      <w:start w:val="1"/>
      <w:numFmt w:val="lowerRoman"/>
      <w:lvlText w:val="%9."/>
      <w:lvlJc w:val="right"/>
      <w:pPr>
        <w:ind w:left="6120" w:hanging="180"/>
      </w:pPr>
    </w:lvl>
  </w:abstractNum>
  <w:abstractNum w:abstractNumId="52" w15:restartNumberingAfterBreak="0">
    <w:nsid w:val="2E9D7383"/>
    <w:multiLevelType w:val="hybridMultilevel"/>
    <w:tmpl w:val="600C1376"/>
    <w:lvl w:ilvl="0" w:tplc="5CA48944">
      <w:start w:val="1"/>
      <w:numFmt w:val="upp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2FB7420C"/>
    <w:multiLevelType w:val="hybridMultilevel"/>
    <w:tmpl w:val="9F54DE84"/>
    <w:lvl w:ilvl="0" w:tplc="02A02098">
      <w:start w:val="1"/>
      <w:numFmt w:val="decimal"/>
      <w:lvlText w:val="%1."/>
      <w:lvlJc w:val="left"/>
      <w:pPr>
        <w:ind w:left="720" w:hanging="360"/>
      </w:pPr>
      <w:rPr>
        <w:rFonts w:hint="default"/>
      </w:rPr>
    </w:lvl>
    <w:lvl w:ilvl="1" w:tplc="B2FAC42E" w:tentative="1">
      <w:start w:val="1"/>
      <w:numFmt w:val="lowerLetter"/>
      <w:lvlText w:val="%2."/>
      <w:lvlJc w:val="left"/>
      <w:pPr>
        <w:ind w:left="1440" w:hanging="360"/>
      </w:pPr>
    </w:lvl>
    <w:lvl w:ilvl="2" w:tplc="913E5E76" w:tentative="1">
      <w:start w:val="1"/>
      <w:numFmt w:val="lowerRoman"/>
      <w:lvlText w:val="%3."/>
      <w:lvlJc w:val="right"/>
      <w:pPr>
        <w:ind w:left="2160" w:hanging="180"/>
      </w:pPr>
    </w:lvl>
    <w:lvl w:ilvl="3" w:tplc="44969426" w:tentative="1">
      <w:start w:val="1"/>
      <w:numFmt w:val="decimal"/>
      <w:lvlText w:val="%4."/>
      <w:lvlJc w:val="left"/>
      <w:pPr>
        <w:ind w:left="2880" w:hanging="360"/>
      </w:pPr>
    </w:lvl>
    <w:lvl w:ilvl="4" w:tplc="1B584624" w:tentative="1">
      <w:start w:val="1"/>
      <w:numFmt w:val="lowerLetter"/>
      <w:lvlText w:val="%5."/>
      <w:lvlJc w:val="left"/>
      <w:pPr>
        <w:ind w:left="3600" w:hanging="360"/>
      </w:pPr>
    </w:lvl>
    <w:lvl w:ilvl="5" w:tplc="300C941E" w:tentative="1">
      <w:start w:val="1"/>
      <w:numFmt w:val="lowerRoman"/>
      <w:lvlText w:val="%6."/>
      <w:lvlJc w:val="right"/>
      <w:pPr>
        <w:ind w:left="4320" w:hanging="180"/>
      </w:pPr>
    </w:lvl>
    <w:lvl w:ilvl="6" w:tplc="AB2A1EAC" w:tentative="1">
      <w:start w:val="1"/>
      <w:numFmt w:val="decimal"/>
      <w:lvlText w:val="%7."/>
      <w:lvlJc w:val="left"/>
      <w:pPr>
        <w:ind w:left="5040" w:hanging="360"/>
      </w:pPr>
    </w:lvl>
    <w:lvl w:ilvl="7" w:tplc="0B4816AA" w:tentative="1">
      <w:start w:val="1"/>
      <w:numFmt w:val="lowerLetter"/>
      <w:lvlText w:val="%8."/>
      <w:lvlJc w:val="left"/>
      <w:pPr>
        <w:ind w:left="5760" w:hanging="360"/>
      </w:pPr>
    </w:lvl>
    <w:lvl w:ilvl="8" w:tplc="D458B044" w:tentative="1">
      <w:start w:val="1"/>
      <w:numFmt w:val="lowerRoman"/>
      <w:lvlText w:val="%9."/>
      <w:lvlJc w:val="right"/>
      <w:pPr>
        <w:ind w:left="6480" w:hanging="180"/>
      </w:pPr>
    </w:lvl>
  </w:abstractNum>
  <w:abstractNum w:abstractNumId="54" w15:restartNumberingAfterBreak="0">
    <w:nsid w:val="304627A1"/>
    <w:multiLevelType w:val="hybridMultilevel"/>
    <w:tmpl w:val="F63E4634"/>
    <w:lvl w:ilvl="0" w:tplc="05AA9106">
      <w:start w:val="1"/>
      <w:numFmt w:val="decimal"/>
      <w:lvlText w:val="3.1.%1"/>
      <w:lvlJc w:val="left"/>
      <w:pPr>
        <w:ind w:left="454" w:hanging="454"/>
      </w:pPr>
      <w:rPr>
        <w:rFonts w:hint="default"/>
      </w:rPr>
    </w:lvl>
    <w:lvl w:ilvl="1" w:tplc="142ACC90" w:tentative="1">
      <w:start w:val="1"/>
      <w:numFmt w:val="lowerLetter"/>
      <w:lvlText w:val="%2."/>
      <w:lvlJc w:val="left"/>
      <w:pPr>
        <w:ind w:left="873" w:hanging="360"/>
      </w:pPr>
    </w:lvl>
    <w:lvl w:ilvl="2" w:tplc="6CB4ACA4" w:tentative="1">
      <w:start w:val="1"/>
      <w:numFmt w:val="lowerRoman"/>
      <w:lvlText w:val="%3."/>
      <w:lvlJc w:val="right"/>
      <w:pPr>
        <w:ind w:left="1593" w:hanging="180"/>
      </w:pPr>
    </w:lvl>
    <w:lvl w:ilvl="3" w:tplc="80466128" w:tentative="1">
      <w:start w:val="1"/>
      <w:numFmt w:val="decimal"/>
      <w:lvlText w:val="%4."/>
      <w:lvlJc w:val="left"/>
      <w:pPr>
        <w:ind w:left="2313" w:hanging="360"/>
      </w:pPr>
    </w:lvl>
    <w:lvl w:ilvl="4" w:tplc="C7AC9382" w:tentative="1">
      <w:start w:val="1"/>
      <w:numFmt w:val="lowerLetter"/>
      <w:lvlText w:val="%5."/>
      <w:lvlJc w:val="left"/>
      <w:pPr>
        <w:ind w:left="3033" w:hanging="360"/>
      </w:pPr>
    </w:lvl>
    <w:lvl w:ilvl="5" w:tplc="53486F4E" w:tentative="1">
      <w:start w:val="1"/>
      <w:numFmt w:val="lowerRoman"/>
      <w:lvlText w:val="%6."/>
      <w:lvlJc w:val="right"/>
      <w:pPr>
        <w:ind w:left="3753" w:hanging="180"/>
      </w:pPr>
    </w:lvl>
    <w:lvl w:ilvl="6" w:tplc="69E03AAE" w:tentative="1">
      <w:start w:val="1"/>
      <w:numFmt w:val="decimal"/>
      <w:lvlText w:val="%7."/>
      <w:lvlJc w:val="left"/>
      <w:pPr>
        <w:ind w:left="4473" w:hanging="360"/>
      </w:pPr>
    </w:lvl>
    <w:lvl w:ilvl="7" w:tplc="7C80BF78" w:tentative="1">
      <w:start w:val="1"/>
      <w:numFmt w:val="lowerLetter"/>
      <w:lvlText w:val="%8."/>
      <w:lvlJc w:val="left"/>
      <w:pPr>
        <w:ind w:left="5193" w:hanging="360"/>
      </w:pPr>
    </w:lvl>
    <w:lvl w:ilvl="8" w:tplc="F93AD35A" w:tentative="1">
      <w:start w:val="1"/>
      <w:numFmt w:val="lowerRoman"/>
      <w:lvlText w:val="%9."/>
      <w:lvlJc w:val="right"/>
      <w:pPr>
        <w:ind w:left="5913" w:hanging="180"/>
      </w:pPr>
    </w:lvl>
  </w:abstractNum>
  <w:abstractNum w:abstractNumId="55" w15:restartNumberingAfterBreak="0">
    <w:nsid w:val="30E56CF8"/>
    <w:multiLevelType w:val="multilevel"/>
    <w:tmpl w:val="8E74A1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6" w15:restartNumberingAfterBreak="0">
    <w:nsid w:val="313E51A1"/>
    <w:multiLevelType w:val="multilevel"/>
    <w:tmpl w:val="AFDE8032"/>
    <w:lvl w:ilvl="0">
      <w:start w:val="1"/>
      <w:numFmt w:val="decimal"/>
      <w:lvlText w:val="%1."/>
      <w:lvlJc w:val="left"/>
      <w:pPr>
        <w:tabs>
          <w:tab w:val="num" w:pos="720"/>
        </w:tabs>
        <w:ind w:left="720" w:hanging="720"/>
      </w:pPr>
    </w:lvl>
    <w:lvl w:ilvl="1">
      <w:start w:val="1"/>
      <w:numFmt w:val="bullet"/>
      <w:lvlText w:val=""/>
      <w:lvlJc w:val="left"/>
      <w:pPr>
        <w:ind w:left="1080" w:hanging="360"/>
      </w:pPr>
      <w:rPr>
        <w:rFonts w:ascii="Symbol" w:hAnsi="Symbo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7" w15:restartNumberingAfterBreak="0">
    <w:nsid w:val="31873788"/>
    <w:multiLevelType w:val="hybridMultilevel"/>
    <w:tmpl w:val="162AB8D6"/>
    <w:lvl w:ilvl="0" w:tplc="27927D0E">
      <w:start w:val="1"/>
      <w:numFmt w:val="decimal"/>
      <w:lvlText w:val="3.%1"/>
      <w:lvlJc w:val="left"/>
      <w:pPr>
        <w:ind w:left="720" w:hanging="360"/>
      </w:pPr>
      <w:rPr>
        <w:rFonts w:hint="default"/>
      </w:rPr>
    </w:lvl>
    <w:lvl w:ilvl="1" w:tplc="E0D6FBAA" w:tentative="1">
      <w:start w:val="1"/>
      <w:numFmt w:val="lowerLetter"/>
      <w:lvlText w:val="%2."/>
      <w:lvlJc w:val="left"/>
      <w:pPr>
        <w:ind w:left="1440" w:hanging="360"/>
      </w:pPr>
    </w:lvl>
    <w:lvl w:ilvl="2" w:tplc="5B6A4C98" w:tentative="1">
      <w:start w:val="1"/>
      <w:numFmt w:val="lowerRoman"/>
      <w:lvlText w:val="%3."/>
      <w:lvlJc w:val="right"/>
      <w:pPr>
        <w:ind w:left="2160" w:hanging="180"/>
      </w:pPr>
    </w:lvl>
    <w:lvl w:ilvl="3" w:tplc="F8462110" w:tentative="1">
      <w:start w:val="1"/>
      <w:numFmt w:val="decimal"/>
      <w:lvlText w:val="%4."/>
      <w:lvlJc w:val="left"/>
      <w:pPr>
        <w:ind w:left="2880" w:hanging="360"/>
      </w:pPr>
    </w:lvl>
    <w:lvl w:ilvl="4" w:tplc="EABCF074" w:tentative="1">
      <w:start w:val="1"/>
      <w:numFmt w:val="lowerLetter"/>
      <w:lvlText w:val="%5."/>
      <w:lvlJc w:val="left"/>
      <w:pPr>
        <w:ind w:left="3600" w:hanging="360"/>
      </w:pPr>
    </w:lvl>
    <w:lvl w:ilvl="5" w:tplc="572EF758" w:tentative="1">
      <w:start w:val="1"/>
      <w:numFmt w:val="lowerRoman"/>
      <w:lvlText w:val="%6."/>
      <w:lvlJc w:val="right"/>
      <w:pPr>
        <w:ind w:left="4320" w:hanging="180"/>
      </w:pPr>
    </w:lvl>
    <w:lvl w:ilvl="6" w:tplc="AD5AC9D0" w:tentative="1">
      <w:start w:val="1"/>
      <w:numFmt w:val="decimal"/>
      <w:lvlText w:val="%7."/>
      <w:lvlJc w:val="left"/>
      <w:pPr>
        <w:ind w:left="5040" w:hanging="360"/>
      </w:pPr>
    </w:lvl>
    <w:lvl w:ilvl="7" w:tplc="A982958A" w:tentative="1">
      <w:start w:val="1"/>
      <w:numFmt w:val="lowerLetter"/>
      <w:lvlText w:val="%8."/>
      <w:lvlJc w:val="left"/>
      <w:pPr>
        <w:ind w:left="5760" w:hanging="360"/>
      </w:pPr>
    </w:lvl>
    <w:lvl w:ilvl="8" w:tplc="65E80F9A" w:tentative="1">
      <w:start w:val="1"/>
      <w:numFmt w:val="lowerRoman"/>
      <w:lvlText w:val="%9."/>
      <w:lvlJc w:val="right"/>
      <w:pPr>
        <w:ind w:left="6480" w:hanging="180"/>
      </w:pPr>
    </w:lvl>
  </w:abstractNum>
  <w:abstractNum w:abstractNumId="58" w15:restartNumberingAfterBreak="0">
    <w:nsid w:val="320810A2"/>
    <w:multiLevelType w:val="hybridMultilevel"/>
    <w:tmpl w:val="7A88171E"/>
    <w:lvl w:ilvl="0" w:tplc="2DA46036">
      <w:start w:val="1"/>
      <w:numFmt w:val="lowerLetter"/>
      <w:lvlText w:val="%1."/>
      <w:lvlJc w:val="left"/>
      <w:pPr>
        <w:ind w:left="720" w:hanging="360"/>
      </w:pPr>
      <w:rPr>
        <w:b/>
        <w:bCs/>
      </w:rPr>
    </w:lvl>
    <w:lvl w:ilvl="1" w:tplc="6330B29C" w:tentative="1">
      <w:start w:val="1"/>
      <w:numFmt w:val="lowerLetter"/>
      <w:lvlText w:val="%2."/>
      <w:lvlJc w:val="left"/>
      <w:pPr>
        <w:ind w:left="1440" w:hanging="360"/>
      </w:pPr>
    </w:lvl>
    <w:lvl w:ilvl="2" w:tplc="7B0C10B0" w:tentative="1">
      <w:start w:val="1"/>
      <w:numFmt w:val="lowerRoman"/>
      <w:lvlText w:val="%3."/>
      <w:lvlJc w:val="right"/>
      <w:pPr>
        <w:ind w:left="2160" w:hanging="180"/>
      </w:pPr>
    </w:lvl>
    <w:lvl w:ilvl="3" w:tplc="A13AC404" w:tentative="1">
      <w:start w:val="1"/>
      <w:numFmt w:val="decimal"/>
      <w:lvlText w:val="%4."/>
      <w:lvlJc w:val="left"/>
      <w:pPr>
        <w:ind w:left="2880" w:hanging="360"/>
      </w:pPr>
    </w:lvl>
    <w:lvl w:ilvl="4" w:tplc="7BB44044" w:tentative="1">
      <w:start w:val="1"/>
      <w:numFmt w:val="lowerLetter"/>
      <w:lvlText w:val="%5."/>
      <w:lvlJc w:val="left"/>
      <w:pPr>
        <w:ind w:left="3600" w:hanging="360"/>
      </w:pPr>
    </w:lvl>
    <w:lvl w:ilvl="5" w:tplc="C03AE730" w:tentative="1">
      <w:start w:val="1"/>
      <w:numFmt w:val="lowerRoman"/>
      <w:lvlText w:val="%6."/>
      <w:lvlJc w:val="right"/>
      <w:pPr>
        <w:ind w:left="4320" w:hanging="180"/>
      </w:pPr>
    </w:lvl>
    <w:lvl w:ilvl="6" w:tplc="C8366B7C" w:tentative="1">
      <w:start w:val="1"/>
      <w:numFmt w:val="decimal"/>
      <w:lvlText w:val="%7."/>
      <w:lvlJc w:val="left"/>
      <w:pPr>
        <w:ind w:left="5040" w:hanging="360"/>
      </w:pPr>
    </w:lvl>
    <w:lvl w:ilvl="7" w:tplc="D23A8252" w:tentative="1">
      <w:start w:val="1"/>
      <w:numFmt w:val="lowerLetter"/>
      <w:lvlText w:val="%8."/>
      <w:lvlJc w:val="left"/>
      <w:pPr>
        <w:ind w:left="5760" w:hanging="360"/>
      </w:pPr>
    </w:lvl>
    <w:lvl w:ilvl="8" w:tplc="0AEEB29E" w:tentative="1">
      <w:start w:val="1"/>
      <w:numFmt w:val="lowerRoman"/>
      <w:lvlText w:val="%9."/>
      <w:lvlJc w:val="right"/>
      <w:pPr>
        <w:ind w:left="6480" w:hanging="180"/>
      </w:pPr>
    </w:lvl>
  </w:abstractNum>
  <w:abstractNum w:abstractNumId="59" w15:restartNumberingAfterBreak="0">
    <w:nsid w:val="3248410D"/>
    <w:multiLevelType w:val="multilevel"/>
    <w:tmpl w:val="DA28AF14"/>
    <w:lvl w:ilvl="0">
      <w:start w:val="1"/>
      <w:numFmt w:val="decimal"/>
      <w:lvlText w:val="%1."/>
      <w:lvlJc w:val="left"/>
      <w:pPr>
        <w:tabs>
          <w:tab w:val="num" w:pos="720"/>
        </w:tabs>
        <w:ind w:left="720" w:hanging="360"/>
      </w:pPr>
      <w:rPr>
        <w:rFonts w:ascii="Palatino Linotype" w:eastAsia="Book Antiqua" w:hAnsi="Palatino Linotype"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2F226D9"/>
    <w:multiLevelType w:val="multilevel"/>
    <w:tmpl w:val="433CB1A4"/>
    <w:lvl w:ilvl="0">
      <w:start w:val="1"/>
      <w:numFmt w:val="decimal"/>
      <w:lvlText w:val="%1."/>
      <w:lvlJc w:val="left"/>
      <w:pPr>
        <w:ind w:left="652" w:hanging="360"/>
      </w:pPr>
      <w:rPr>
        <w:rFonts w:hint="default"/>
      </w:rPr>
    </w:lvl>
    <w:lvl w:ilvl="1">
      <w:start w:val="1"/>
      <w:numFmt w:val="decimal"/>
      <w:isLgl/>
      <w:lvlText w:val="%1.%2"/>
      <w:lvlJc w:val="left"/>
      <w:pPr>
        <w:ind w:left="8582" w:hanging="360"/>
      </w:pPr>
      <w:rPr>
        <w:rFonts w:hint="default"/>
      </w:rPr>
    </w:lvl>
    <w:lvl w:ilvl="2">
      <w:start w:val="1"/>
      <w:numFmt w:val="decimal"/>
      <w:isLgl/>
      <w:lvlText w:val="%1.%2.%3"/>
      <w:lvlJc w:val="left"/>
      <w:pPr>
        <w:ind w:left="1012" w:hanging="720"/>
      </w:pPr>
      <w:rPr>
        <w:rFonts w:hint="default"/>
      </w:rPr>
    </w:lvl>
    <w:lvl w:ilvl="3">
      <w:start w:val="1"/>
      <w:numFmt w:val="decimal"/>
      <w:isLgl/>
      <w:lvlText w:val="%1.%2.%3.%4"/>
      <w:lvlJc w:val="left"/>
      <w:pPr>
        <w:ind w:left="1012" w:hanging="720"/>
      </w:pPr>
      <w:rPr>
        <w:rFonts w:hint="default"/>
      </w:rPr>
    </w:lvl>
    <w:lvl w:ilvl="4">
      <w:start w:val="1"/>
      <w:numFmt w:val="decimal"/>
      <w:isLgl/>
      <w:lvlText w:val="%1.%2.%3.%4.%5"/>
      <w:lvlJc w:val="left"/>
      <w:pPr>
        <w:ind w:left="1012" w:hanging="720"/>
      </w:pPr>
      <w:rPr>
        <w:rFonts w:hint="default"/>
      </w:rPr>
    </w:lvl>
    <w:lvl w:ilvl="5">
      <w:start w:val="1"/>
      <w:numFmt w:val="decimal"/>
      <w:isLgl/>
      <w:lvlText w:val="%1.%2.%3.%4.%5.%6"/>
      <w:lvlJc w:val="left"/>
      <w:pPr>
        <w:ind w:left="1372" w:hanging="1080"/>
      </w:pPr>
      <w:rPr>
        <w:rFonts w:hint="default"/>
      </w:rPr>
    </w:lvl>
    <w:lvl w:ilvl="6">
      <w:start w:val="1"/>
      <w:numFmt w:val="decimal"/>
      <w:isLgl/>
      <w:lvlText w:val="%1.%2.%3.%4.%5.%6.%7"/>
      <w:lvlJc w:val="left"/>
      <w:pPr>
        <w:ind w:left="1372" w:hanging="1080"/>
      </w:pPr>
      <w:rPr>
        <w:rFonts w:hint="default"/>
      </w:rPr>
    </w:lvl>
    <w:lvl w:ilvl="7">
      <w:start w:val="1"/>
      <w:numFmt w:val="decimal"/>
      <w:isLgl/>
      <w:lvlText w:val="%1.%2.%3.%4.%5.%6.%7.%8"/>
      <w:lvlJc w:val="left"/>
      <w:pPr>
        <w:ind w:left="1732" w:hanging="1440"/>
      </w:pPr>
      <w:rPr>
        <w:rFonts w:hint="default"/>
      </w:rPr>
    </w:lvl>
    <w:lvl w:ilvl="8">
      <w:start w:val="1"/>
      <w:numFmt w:val="decimal"/>
      <w:isLgl/>
      <w:lvlText w:val="%1.%2.%3.%4.%5.%6.%7.%8.%9"/>
      <w:lvlJc w:val="left"/>
      <w:pPr>
        <w:ind w:left="1732" w:hanging="1440"/>
      </w:pPr>
      <w:rPr>
        <w:rFonts w:hint="default"/>
      </w:rPr>
    </w:lvl>
  </w:abstractNum>
  <w:abstractNum w:abstractNumId="61" w15:restartNumberingAfterBreak="0">
    <w:nsid w:val="33422BF5"/>
    <w:multiLevelType w:val="hybridMultilevel"/>
    <w:tmpl w:val="80C81308"/>
    <w:lvl w:ilvl="0" w:tplc="1038B380">
      <w:start w:val="1"/>
      <w:numFmt w:val="lowerLetter"/>
      <w:lvlText w:val="%1."/>
      <w:lvlJc w:val="left"/>
      <w:pPr>
        <w:ind w:left="360" w:hanging="360"/>
      </w:pPr>
    </w:lvl>
    <w:lvl w:ilvl="1" w:tplc="E4DA39DC" w:tentative="1">
      <w:start w:val="1"/>
      <w:numFmt w:val="lowerLetter"/>
      <w:lvlText w:val="%2."/>
      <w:lvlJc w:val="left"/>
      <w:pPr>
        <w:ind w:left="1080" w:hanging="360"/>
      </w:pPr>
    </w:lvl>
    <w:lvl w:ilvl="2" w:tplc="2AA2F3C2" w:tentative="1">
      <w:start w:val="1"/>
      <w:numFmt w:val="lowerRoman"/>
      <w:lvlText w:val="%3."/>
      <w:lvlJc w:val="right"/>
      <w:pPr>
        <w:ind w:left="1800" w:hanging="180"/>
      </w:pPr>
    </w:lvl>
    <w:lvl w:ilvl="3" w:tplc="FEF46B1A" w:tentative="1">
      <w:start w:val="1"/>
      <w:numFmt w:val="decimal"/>
      <w:lvlText w:val="%4."/>
      <w:lvlJc w:val="left"/>
      <w:pPr>
        <w:ind w:left="2520" w:hanging="360"/>
      </w:pPr>
    </w:lvl>
    <w:lvl w:ilvl="4" w:tplc="4384AD4A" w:tentative="1">
      <w:start w:val="1"/>
      <w:numFmt w:val="lowerLetter"/>
      <w:lvlText w:val="%5."/>
      <w:lvlJc w:val="left"/>
      <w:pPr>
        <w:ind w:left="3240" w:hanging="360"/>
      </w:pPr>
    </w:lvl>
    <w:lvl w:ilvl="5" w:tplc="78F609D6" w:tentative="1">
      <w:start w:val="1"/>
      <w:numFmt w:val="lowerRoman"/>
      <w:lvlText w:val="%6."/>
      <w:lvlJc w:val="right"/>
      <w:pPr>
        <w:ind w:left="3960" w:hanging="180"/>
      </w:pPr>
    </w:lvl>
    <w:lvl w:ilvl="6" w:tplc="C20E4EEE" w:tentative="1">
      <w:start w:val="1"/>
      <w:numFmt w:val="decimal"/>
      <w:lvlText w:val="%7."/>
      <w:lvlJc w:val="left"/>
      <w:pPr>
        <w:ind w:left="4680" w:hanging="360"/>
      </w:pPr>
    </w:lvl>
    <w:lvl w:ilvl="7" w:tplc="649ACF02" w:tentative="1">
      <w:start w:val="1"/>
      <w:numFmt w:val="lowerLetter"/>
      <w:lvlText w:val="%8."/>
      <w:lvlJc w:val="left"/>
      <w:pPr>
        <w:ind w:left="5400" w:hanging="360"/>
      </w:pPr>
    </w:lvl>
    <w:lvl w:ilvl="8" w:tplc="39DADF92" w:tentative="1">
      <w:start w:val="1"/>
      <w:numFmt w:val="lowerRoman"/>
      <w:lvlText w:val="%9."/>
      <w:lvlJc w:val="right"/>
      <w:pPr>
        <w:ind w:left="6120" w:hanging="180"/>
      </w:pPr>
    </w:lvl>
  </w:abstractNum>
  <w:abstractNum w:abstractNumId="62" w15:restartNumberingAfterBreak="0">
    <w:nsid w:val="35391574"/>
    <w:multiLevelType w:val="hybridMultilevel"/>
    <w:tmpl w:val="764CA89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36290071"/>
    <w:multiLevelType w:val="hybridMultilevel"/>
    <w:tmpl w:val="F2A8BB2A"/>
    <w:lvl w:ilvl="0" w:tplc="CC06BF2A">
      <w:start w:val="1"/>
      <w:numFmt w:val="lowerLetter"/>
      <w:lvlText w:val="%1."/>
      <w:lvlJc w:val="left"/>
      <w:pPr>
        <w:ind w:left="360" w:hanging="360"/>
      </w:pPr>
      <w:rPr>
        <w:rFonts w:ascii="Palatino Linotype" w:eastAsia="Palatino Linotype" w:hAnsi="Palatino Linotype" w:cs="Palatino Linotype"/>
      </w:rPr>
    </w:lvl>
    <w:lvl w:ilvl="1" w:tplc="1EB69DFC" w:tentative="1">
      <w:start w:val="1"/>
      <w:numFmt w:val="lowerLetter"/>
      <w:lvlText w:val="%2."/>
      <w:lvlJc w:val="left"/>
      <w:pPr>
        <w:ind w:left="1080" w:hanging="360"/>
      </w:pPr>
    </w:lvl>
    <w:lvl w:ilvl="2" w:tplc="7110ED2C" w:tentative="1">
      <w:start w:val="1"/>
      <w:numFmt w:val="lowerRoman"/>
      <w:lvlText w:val="%3."/>
      <w:lvlJc w:val="right"/>
      <w:pPr>
        <w:ind w:left="1800" w:hanging="180"/>
      </w:pPr>
    </w:lvl>
    <w:lvl w:ilvl="3" w:tplc="4D8A1006" w:tentative="1">
      <w:start w:val="1"/>
      <w:numFmt w:val="decimal"/>
      <w:lvlText w:val="%4."/>
      <w:lvlJc w:val="left"/>
      <w:pPr>
        <w:ind w:left="2520" w:hanging="360"/>
      </w:pPr>
    </w:lvl>
    <w:lvl w:ilvl="4" w:tplc="00D8B772" w:tentative="1">
      <w:start w:val="1"/>
      <w:numFmt w:val="lowerLetter"/>
      <w:lvlText w:val="%5."/>
      <w:lvlJc w:val="left"/>
      <w:pPr>
        <w:ind w:left="3240" w:hanging="360"/>
      </w:pPr>
    </w:lvl>
    <w:lvl w:ilvl="5" w:tplc="43D6D496" w:tentative="1">
      <w:start w:val="1"/>
      <w:numFmt w:val="lowerRoman"/>
      <w:lvlText w:val="%6."/>
      <w:lvlJc w:val="right"/>
      <w:pPr>
        <w:ind w:left="3960" w:hanging="180"/>
      </w:pPr>
    </w:lvl>
    <w:lvl w:ilvl="6" w:tplc="0B7E5CC6" w:tentative="1">
      <w:start w:val="1"/>
      <w:numFmt w:val="decimal"/>
      <w:lvlText w:val="%7."/>
      <w:lvlJc w:val="left"/>
      <w:pPr>
        <w:ind w:left="4680" w:hanging="360"/>
      </w:pPr>
    </w:lvl>
    <w:lvl w:ilvl="7" w:tplc="B156B4E2" w:tentative="1">
      <w:start w:val="1"/>
      <w:numFmt w:val="lowerLetter"/>
      <w:lvlText w:val="%8."/>
      <w:lvlJc w:val="left"/>
      <w:pPr>
        <w:ind w:left="5400" w:hanging="360"/>
      </w:pPr>
    </w:lvl>
    <w:lvl w:ilvl="8" w:tplc="C2944806" w:tentative="1">
      <w:start w:val="1"/>
      <w:numFmt w:val="lowerRoman"/>
      <w:lvlText w:val="%9."/>
      <w:lvlJc w:val="right"/>
      <w:pPr>
        <w:ind w:left="6120" w:hanging="180"/>
      </w:pPr>
    </w:lvl>
  </w:abstractNum>
  <w:abstractNum w:abstractNumId="64" w15:restartNumberingAfterBreak="0">
    <w:nsid w:val="38FF56C2"/>
    <w:multiLevelType w:val="hybridMultilevel"/>
    <w:tmpl w:val="A2869D02"/>
    <w:lvl w:ilvl="0" w:tplc="BF6C055A">
      <w:start w:val="1"/>
      <w:numFmt w:val="decimal"/>
      <w:lvlText w:val="%1."/>
      <w:lvlJc w:val="left"/>
      <w:pPr>
        <w:ind w:left="720" w:hanging="360"/>
      </w:pPr>
      <w:rPr>
        <w:rFonts w:hint="default"/>
      </w:rPr>
    </w:lvl>
    <w:lvl w:ilvl="1" w:tplc="AD1C8716" w:tentative="1">
      <w:start w:val="1"/>
      <w:numFmt w:val="lowerLetter"/>
      <w:lvlText w:val="%2."/>
      <w:lvlJc w:val="left"/>
      <w:pPr>
        <w:ind w:left="1440" w:hanging="360"/>
      </w:pPr>
    </w:lvl>
    <w:lvl w:ilvl="2" w:tplc="CE9CF1D8" w:tentative="1">
      <w:start w:val="1"/>
      <w:numFmt w:val="lowerRoman"/>
      <w:lvlText w:val="%3."/>
      <w:lvlJc w:val="right"/>
      <w:pPr>
        <w:ind w:left="2160" w:hanging="180"/>
      </w:pPr>
    </w:lvl>
    <w:lvl w:ilvl="3" w:tplc="A1E2C8AC" w:tentative="1">
      <w:start w:val="1"/>
      <w:numFmt w:val="decimal"/>
      <w:lvlText w:val="%4."/>
      <w:lvlJc w:val="left"/>
      <w:pPr>
        <w:ind w:left="2880" w:hanging="360"/>
      </w:pPr>
    </w:lvl>
    <w:lvl w:ilvl="4" w:tplc="20BAEF78" w:tentative="1">
      <w:start w:val="1"/>
      <w:numFmt w:val="lowerLetter"/>
      <w:lvlText w:val="%5."/>
      <w:lvlJc w:val="left"/>
      <w:pPr>
        <w:ind w:left="3600" w:hanging="360"/>
      </w:pPr>
    </w:lvl>
    <w:lvl w:ilvl="5" w:tplc="6DF48C5C" w:tentative="1">
      <w:start w:val="1"/>
      <w:numFmt w:val="lowerRoman"/>
      <w:lvlText w:val="%6."/>
      <w:lvlJc w:val="right"/>
      <w:pPr>
        <w:ind w:left="4320" w:hanging="180"/>
      </w:pPr>
    </w:lvl>
    <w:lvl w:ilvl="6" w:tplc="33B0411E" w:tentative="1">
      <w:start w:val="1"/>
      <w:numFmt w:val="decimal"/>
      <w:lvlText w:val="%7."/>
      <w:lvlJc w:val="left"/>
      <w:pPr>
        <w:ind w:left="5040" w:hanging="360"/>
      </w:pPr>
    </w:lvl>
    <w:lvl w:ilvl="7" w:tplc="7DA80478" w:tentative="1">
      <w:start w:val="1"/>
      <w:numFmt w:val="lowerLetter"/>
      <w:lvlText w:val="%8."/>
      <w:lvlJc w:val="left"/>
      <w:pPr>
        <w:ind w:left="5760" w:hanging="360"/>
      </w:pPr>
    </w:lvl>
    <w:lvl w:ilvl="8" w:tplc="E79026DE" w:tentative="1">
      <w:start w:val="1"/>
      <w:numFmt w:val="lowerRoman"/>
      <w:lvlText w:val="%9."/>
      <w:lvlJc w:val="right"/>
      <w:pPr>
        <w:ind w:left="6480" w:hanging="180"/>
      </w:pPr>
    </w:lvl>
  </w:abstractNum>
  <w:abstractNum w:abstractNumId="65" w15:restartNumberingAfterBreak="0">
    <w:nsid w:val="39EE1695"/>
    <w:multiLevelType w:val="multilevel"/>
    <w:tmpl w:val="223A8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AD53709"/>
    <w:multiLevelType w:val="hybridMultilevel"/>
    <w:tmpl w:val="492EF738"/>
    <w:lvl w:ilvl="0" w:tplc="0908D68C">
      <w:start w:val="1"/>
      <w:numFmt w:val="lowerLetter"/>
      <w:lvlText w:val="%1."/>
      <w:lvlJc w:val="left"/>
      <w:pPr>
        <w:ind w:left="720" w:hanging="360"/>
      </w:pPr>
    </w:lvl>
    <w:lvl w:ilvl="1" w:tplc="55144662" w:tentative="1">
      <w:start w:val="1"/>
      <w:numFmt w:val="lowerLetter"/>
      <w:lvlText w:val="%2."/>
      <w:lvlJc w:val="left"/>
      <w:pPr>
        <w:ind w:left="1440" w:hanging="360"/>
      </w:pPr>
    </w:lvl>
    <w:lvl w:ilvl="2" w:tplc="ADB81E46" w:tentative="1">
      <w:start w:val="1"/>
      <w:numFmt w:val="lowerRoman"/>
      <w:lvlText w:val="%3."/>
      <w:lvlJc w:val="right"/>
      <w:pPr>
        <w:ind w:left="2160" w:hanging="180"/>
      </w:pPr>
    </w:lvl>
    <w:lvl w:ilvl="3" w:tplc="C1A67DE2" w:tentative="1">
      <w:start w:val="1"/>
      <w:numFmt w:val="decimal"/>
      <w:lvlText w:val="%4."/>
      <w:lvlJc w:val="left"/>
      <w:pPr>
        <w:ind w:left="2880" w:hanging="360"/>
      </w:pPr>
    </w:lvl>
    <w:lvl w:ilvl="4" w:tplc="E2F6734E" w:tentative="1">
      <w:start w:val="1"/>
      <w:numFmt w:val="lowerLetter"/>
      <w:lvlText w:val="%5."/>
      <w:lvlJc w:val="left"/>
      <w:pPr>
        <w:ind w:left="3600" w:hanging="360"/>
      </w:pPr>
    </w:lvl>
    <w:lvl w:ilvl="5" w:tplc="00201B1C" w:tentative="1">
      <w:start w:val="1"/>
      <w:numFmt w:val="lowerRoman"/>
      <w:lvlText w:val="%6."/>
      <w:lvlJc w:val="right"/>
      <w:pPr>
        <w:ind w:left="4320" w:hanging="180"/>
      </w:pPr>
    </w:lvl>
    <w:lvl w:ilvl="6" w:tplc="790C30F4" w:tentative="1">
      <w:start w:val="1"/>
      <w:numFmt w:val="decimal"/>
      <w:lvlText w:val="%7."/>
      <w:lvlJc w:val="left"/>
      <w:pPr>
        <w:ind w:left="5040" w:hanging="360"/>
      </w:pPr>
    </w:lvl>
    <w:lvl w:ilvl="7" w:tplc="6DD8701C" w:tentative="1">
      <w:start w:val="1"/>
      <w:numFmt w:val="lowerLetter"/>
      <w:lvlText w:val="%8."/>
      <w:lvlJc w:val="left"/>
      <w:pPr>
        <w:ind w:left="5760" w:hanging="360"/>
      </w:pPr>
    </w:lvl>
    <w:lvl w:ilvl="8" w:tplc="7BB2D0FC" w:tentative="1">
      <w:start w:val="1"/>
      <w:numFmt w:val="lowerRoman"/>
      <w:lvlText w:val="%9."/>
      <w:lvlJc w:val="right"/>
      <w:pPr>
        <w:ind w:left="6480" w:hanging="180"/>
      </w:pPr>
    </w:lvl>
  </w:abstractNum>
  <w:abstractNum w:abstractNumId="67" w15:restartNumberingAfterBreak="0">
    <w:nsid w:val="3C5B252F"/>
    <w:multiLevelType w:val="hybridMultilevel"/>
    <w:tmpl w:val="5A247D46"/>
    <w:lvl w:ilvl="0" w:tplc="EC201EF4">
      <w:start w:val="1"/>
      <w:numFmt w:val="decimal"/>
      <w:lvlText w:val="%1."/>
      <w:lvlJc w:val="left"/>
      <w:pPr>
        <w:ind w:left="1494" w:hanging="360"/>
      </w:pPr>
      <w:rPr>
        <w:rFonts w:ascii="Times New Roman" w:eastAsia="Times New Roman" w:hAnsi="Times New Roman" w:cs="Times New Roman"/>
      </w:rPr>
    </w:lvl>
    <w:lvl w:ilvl="1" w:tplc="F3DCE836" w:tentative="1">
      <w:start w:val="1"/>
      <w:numFmt w:val="lowerLetter"/>
      <w:lvlText w:val="%2."/>
      <w:lvlJc w:val="left"/>
      <w:pPr>
        <w:ind w:left="2007" w:hanging="360"/>
      </w:pPr>
    </w:lvl>
    <w:lvl w:ilvl="2" w:tplc="F86292D4" w:tentative="1">
      <w:start w:val="1"/>
      <w:numFmt w:val="lowerRoman"/>
      <w:lvlText w:val="%3."/>
      <w:lvlJc w:val="right"/>
      <w:pPr>
        <w:ind w:left="2727" w:hanging="180"/>
      </w:pPr>
    </w:lvl>
    <w:lvl w:ilvl="3" w:tplc="5E624992" w:tentative="1">
      <w:start w:val="1"/>
      <w:numFmt w:val="decimal"/>
      <w:lvlText w:val="%4."/>
      <w:lvlJc w:val="left"/>
      <w:pPr>
        <w:ind w:left="3447" w:hanging="360"/>
      </w:pPr>
    </w:lvl>
    <w:lvl w:ilvl="4" w:tplc="C262E3B2" w:tentative="1">
      <w:start w:val="1"/>
      <w:numFmt w:val="lowerLetter"/>
      <w:lvlText w:val="%5."/>
      <w:lvlJc w:val="left"/>
      <w:pPr>
        <w:ind w:left="4167" w:hanging="360"/>
      </w:pPr>
    </w:lvl>
    <w:lvl w:ilvl="5" w:tplc="B1B854BA" w:tentative="1">
      <w:start w:val="1"/>
      <w:numFmt w:val="lowerRoman"/>
      <w:lvlText w:val="%6."/>
      <w:lvlJc w:val="right"/>
      <w:pPr>
        <w:ind w:left="4887" w:hanging="180"/>
      </w:pPr>
    </w:lvl>
    <w:lvl w:ilvl="6" w:tplc="E2348512" w:tentative="1">
      <w:start w:val="1"/>
      <w:numFmt w:val="decimal"/>
      <w:lvlText w:val="%7."/>
      <w:lvlJc w:val="left"/>
      <w:pPr>
        <w:ind w:left="5607" w:hanging="360"/>
      </w:pPr>
    </w:lvl>
    <w:lvl w:ilvl="7" w:tplc="968ABEF8" w:tentative="1">
      <w:start w:val="1"/>
      <w:numFmt w:val="lowerLetter"/>
      <w:lvlText w:val="%8."/>
      <w:lvlJc w:val="left"/>
      <w:pPr>
        <w:ind w:left="6327" w:hanging="360"/>
      </w:pPr>
    </w:lvl>
    <w:lvl w:ilvl="8" w:tplc="D6B09888" w:tentative="1">
      <w:start w:val="1"/>
      <w:numFmt w:val="lowerRoman"/>
      <w:lvlText w:val="%9."/>
      <w:lvlJc w:val="right"/>
      <w:pPr>
        <w:ind w:left="7047" w:hanging="180"/>
      </w:pPr>
    </w:lvl>
  </w:abstractNum>
  <w:abstractNum w:abstractNumId="68" w15:restartNumberingAfterBreak="0">
    <w:nsid w:val="3D953B23"/>
    <w:multiLevelType w:val="hybridMultilevel"/>
    <w:tmpl w:val="ECBEE81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9" w15:restartNumberingAfterBreak="0">
    <w:nsid w:val="3D9704A7"/>
    <w:multiLevelType w:val="hybridMultilevel"/>
    <w:tmpl w:val="E19007F0"/>
    <w:lvl w:ilvl="0" w:tplc="5FFCCAA0">
      <w:start w:val="1"/>
      <w:numFmt w:val="lowerLetter"/>
      <w:lvlText w:val="%1."/>
      <w:lvlJc w:val="left"/>
      <w:pPr>
        <w:ind w:left="786" w:hanging="360"/>
      </w:pPr>
      <w:rPr>
        <w:rFonts w:hint="default"/>
        <w:sz w:val="20"/>
        <w:szCs w:val="20"/>
      </w:rPr>
    </w:lvl>
    <w:lvl w:ilvl="1" w:tplc="18C0FAFE" w:tentative="1">
      <w:start w:val="1"/>
      <w:numFmt w:val="lowerLetter"/>
      <w:lvlText w:val="%2."/>
      <w:lvlJc w:val="left"/>
      <w:pPr>
        <w:ind w:left="1506" w:hanging="360"/>
      </w:pPr>
    </w:lvl>
    <w:lvl w:ilvl="2" w:tplc="76481E78" w:tentative="1">
      <w:start w:val="1"/>
      <w:numFmt w:val="lowerRoman"/>
      <w:lvlText w:val="%3."/>
      <w:lvlJc w:val="right"/>
      <w:pPr>
        <w:ind w:left="2226" w:hanging="180"/>
      </w:pPr>
    </w:lvl>
    <w:lvl w:ilvl="3" w:tplc="442A67C2" w:tentative="1">
      <w:start w:val="1"/>
      <w:numFmt w:val="decimal"/>
      <w:lvlText w:val="%4."/>
      <w:lvlJc w:val="left"/>
      <w:pPr>
        <w:ind w:left="2946" w:hanging="360"/>
      </w:pPr>
    </w:lvl>
    <w:lvl w:ilvl="4" w:tplc="EC3EBE72" w:tentative="1">
      <w:start w:val="1"/>
      <w:numFmt w:val="lowerLetter"/>
      <w:lvlText w:val="%5."/>
      <w:lvlJc w:val="left"/>
      <w:pPr>
        <w:ind w:left="3666" w:hanging="360"/>
      </w:pPr>
    </w:lvl>
    <w:lvl w:ilvl="5" w:tplc="BEB6BF04" w:tentative="1">
      <w:start w:val="1"/>
      <w:numFmt w:val="lowerRoman"/>
      <w:lvlText w:val="%6."/>
      <w:lvlJc w:val="right"/>
      <w:pPr>
        <w:ind w:left="4386" w:hanging="180"/>
      </w:pPr>
    </w:lvl>
    <w:lvl w:ilvl="6" w:tplc="7FEE4110" w:tentative="1">
      <w:start w:val="1"/>
      <w:numFmt w:val="decimal"/>
      <w:lvlText w:val="%7."/>
      <w:lvlJc w:val="left"/>
      <w:pPr>
        <w:ind w:left="5106" w:hanging="360"/>
      </w:pPr>
    </w:lvl>
    <w:lvl w:ilvl="7" w:tplc="7048E680" w:tentative="1">
      <w:start w:val="1"/>
      <w:numFmt w:val="lowerLetter"/>
      <w:lvlText w:val="%8."/>
      <w:lvlJc w:val="left"/>
      <w:pPr>
        <w:ind w:left="5826" w:hanging="360"/>
      </w:pPr>
    </w:lvl>
    <w:lvl w:ilvl="8" w:tplc="79E8446E" w:tentative="1">
      <w:start w:val="1"/>
      <w:numFmt w:val="lowerRoman"/>
      <w:lvlText w:val="%9."/>
      <w:lvlJc w:val="right"/>
      <w:pPr>
        <w:ind w:left="6546" w:hanging="180"/>
      </w:pPr>
    </w:lvl>
  </w:abstractNum>
  <w:abstractNum w:abstractNumId="70" w15:restartNumberingAfterBreak="0">
    <w:nsid w:val="3ED47A1D"/>
    <w:multiLevelType w:val="hybridMultilevel"/>
    <w:tmpl w:val="5D7823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1" w15:restartNumberingAfterBreak="0">
    <w:nsid w:val="3F973303"/>
    <w:multiLevelType w:val="hybridMultilevel"/>
    <w:tmpl w:val="5BB80BF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40262EE8"/>
    <w:multiLevelType w:val="hybridMultilevel"/>
    <w:tmpl w:val="65643342"/>
    <w:lvl w:ilvl="0" w:tplc="56A0BA4C">
      <w:start w:val="1"/>
      <w:numFmt w:val="lowerLetter"/>
      <w:lvlText w:val="%1."/>
      <w:lvlJc w:val="left"/>
      <w:pPr>
        <w:ind w:left="720" w:hanging="360"/>
      </w:pPr>
    </w:lvl>
    <w:lvl w:ilvl="1" w:tplc="8FF403E2" w:tentative="1">
      <w:start w:val="1"/>
      <w:numFmt w:val="lowerLetter"/>
      <w:lvlText w:val="%2."/>
      <w:lvlJc w:val="left"/>
      <w:pPr>
        <w:ind w:left="1440" w:hanging="360"/>
      </w:pPr>
    </w:lvl>
    <w:lvl w:ilvl="2" w:tplc="4DA883D0" w:tentative="1">
      <w:start w:val="1"/>
      <w:numFmt w:val="lowerRoman"/>
      <w:lvlText w:val="%3."/>
      <w:lvlJc w:val="right"/>
      <w:pPr>
        <w:ind w:left="2160" w:hanging="180"/>
      </w:pPr>
    </w:lvl>
    <w:lvl w:ilvl="3" w:tplc="253A7E26" w:tentative="1">
      <w:start w:val="1"/>
      <w:numFmt w:val="decimal"/>
      <w:lvlText w:val="%4."/>
      <w:lvlJc w:val="left"/>
      <w:pPr>
        <w:ind w:left="2880" w:hanging="360"/>
      </w:pPr>
    </w:lvl>
    <w:lvl w:ilvl="4" w:tplc="D892091A" w:tentative="1">
      <w:start w:val="1"/>
      <w:numFmt w:val="lowerLetter"/>
      <w:lvlText w:val="%5."/>
      <w:lvlJc w:val="left"/>
      <w:pPr>
        <w:ind w:left="3600" w:hanging="360"/>
      </w:pPr>
    </w:lvl>
    <w:lvl w:ilvl="5" w:tplc="A0823D9A" w:tentative="1">
      <w:start w:val="1"/>
      <w:numFmt w:val="lowerRoman"/>
      <w:lvlText w:val="%6."/>
      <w:lvlJc w:val="right"/>
      <w:pPr>
        <w:ind w:left="4320" w:hanging="180"/>
      </w:pPr>
    </w:lvl>
    <w:lvl w:ilvl="6" w:tplc="A9046A9C" w:tentative="1">
      <w:start w:val="1"/>
      <w:numFmt w:val="decimal"/>
      <w:lvlText w:val="%7."/>
      <w:lvlJc w:val="left"/>
      <w:pPr>
        <w:ind w:left="5040" w:hanging="360"/>
      </w:pPr>
    </w:lvl>
    <w:lvl w:ilvl="7" w:tplc="7674C090" w:tentative="1">
      <w:start w:val="1"/>
      <w:numFmt w:val="lowerLetter"/>
      <w:lvlText w:val="%8."/>
      <w:lvlJc w:val="left"/>
      <w:pPr>
        <w:ind w:left="5760" w:hanging="360"/>
      </w:pPr>
    </w:lvl>
    <w:lvl w:ilvl="8" w:tplc="ECB0BC2E" w:tentative="1">
      <w:start w:val="1"/>
      <w:numFmt w:val="lowerRoman"/>
      <w:lvlText w:val="%9."/>
      <w:lvlJc w:val="right"/>
      <w:pPr>
        <w:ind w:left="6480" w:hanging="180"/>
      </w:pPr>
    </w:lvl>
  </w:abstractNum>
  <w:abstractNum w:abstractNumId="73" w15:restartNumberingAfterBreak="0">
    <w:nsid w:val="41453698"/>
    <w:multiLevelType w:val="multilevel"/>
    <w:tmpl w:val="3ABC9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3607F64"/>
    <w:multiLevelType w:val="hybridMultilevel"/>
    <w:tmpl w:val="B1D6DC68"/>
    <w:lvl w:ilvl="0" w:tplc="88A469AA">
      <w:start w:val="1"/>
      <w:numFmt w:val="decimal"/>
      <w:lvlText w:val="%1)"/>
      <w:lvlJc w:val="left"/>
      <w:pPr>
        <w:ind w:left="786" w:hanging="360"/>
      </w:pPr>
      <w:rPr>
        <w:rFonts w:hint="default"/>
      </w:rPr>
    </w:lvl>
    <w:lvl w:ilvl="1" w:tplc="FF481A40" w:tentative="1">
      <w:start w:val="1"/>
      <w:numFmt w:val="lowerLetter"/>
      <w:lvlText w:val="%2."/>
      <w:lvlJc w:val="left"/>
      <w:pPr>
        <w:ind w:left="1506" w:hanging="360"/>
      </w:pPr>
    </w:lvl>
    <w:lvl w:ilvl="2" w:tplc="54F22D6C" w:tentative="1">
      <w:start w:val="1"/>
      <w:numFmt w:val="lowerRoman"/>
      <w:lvlText w:val="%3."/>
      <w:lvlJc w:val="right"/>
      <w:pPr>
        <w:ind w:left="2226" w:hanging="180"/>
      </w:pPr>
    </w:lvl>
    <w:lvl w:ilvl="3" w:tplc="03064E5E" w:tentative="1">
      <w:start w:val="1"/>
      <w:numFmt w:val="decimal"/>
      <w:lvlText w:val="%4."/>
      <w:lvlJc w:val="left"/>
      <w:pPr>
        <w:ind w:left="2946" w:hanging="360"/>
      </w:pPr>
    </w:lvl>
    <w:lvl w:ilvl="4" w:tplc="DFD22A5E" w:tentative="1">
      <w:start w:val="1"/>
      <w:numFmt w:val="lowerLetter"/>
      <w:lvlText w:val="%5."/>
      <w:lvlJc w:val="left"/>
      <w:pPr>
        <w:ind w:left="3666" w:hanging="360"/>
      </w:pPr>
    </w:lvl>
    <w:lvl w:ilvl="5" w:tplc="D0C6E65C" w:tentative="1">
      <w:start w:val="1"/>
      <w:numFmt w:val="lowerRoman"/>
      <w:lvlText w:val="%6."/>
      <w:lvlJc w:val="right"/>
      <w:pPr>
        <w:ind w:left="4386" w:hanging="180"/>
      </w:pPr>
    </w:lvl>
    <w:lvl w:ilvl="6" w:tplc="1EF62B04" w:tentative="1">
      <w:start w:val="1"/>
      <w:numFmt w:val="decimal"/>
      <w:lvlText w:val="%7."/>
      <w:lvlJc w:val="left"/>
      <w:pPr>
        <w:ind w:left="5106" w:hanging="360"/>
      </w:pPr>
    </w:lvl>
    <w:lvl w:ilvl="7" w:tplc="B14641B6" w:tentative="1">
      <w:start w:val="1"/>
      <w:numFmt w:val="lowerLetter"/>
      <w:lvlText w:val="%8."/>
      <w:lvlJc w:val="left"/>
      <w:pPr>
        <w:ind w:left="5826" w:hanging="360"/>
      </w:pPr>
    </w:lvl>
    <w:lvl w:ilvl="8" w:tplc="5468A09E" w:tentative="1">
      <w:start w:val="1"/>
      <w:numFmt w:val="lowerRoman"/>
      <w:lvlText w:val="%9."/>
      <w:lvlJc w:val="right"/>
      <w:pPr>
        <w:ind w:left="6546" w:hanging="180"/>
      </w:pPr>
    </w:lvl>
  </w:abstractNum>
  <w:abstractNum w:abstractNumId="75" w15:restartNumberingAfterBreak="0">
    <w:nsid w:val="4575574B"/>
    <w:multiLevelType w:val="multilevel"/>
    <w:tmpl w:val="F8B4A62C"/>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6" w15:restartNumberingAfterBreak="0">
    <w:nsid w:val="48BB7C3B"/>
    <w:multiLevelType w:val="multilevel"/>
    <w:tmpl w:val="48BB7C3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966210D"/>
    <w:multiLevelType w:val="multilevel"/>
    <w:tmpl w:val="8076D37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9B6B12"/>
    <w:multiLevelType w:val="hybridMultilevel"/>
    <w:tmpl w:val="37FAF986"/>
    <w:lvl w:ilvl="0" w:tplc="0906A130">
      <w:start w:val="1"/>
      <w:numFmt w:val="upperLetter"/>
      <w:lvlText w:val="%1."/>
      <w:lvlJc w:val="left"/>
      <w:pPr>
        <w:ind w:left="720" w:hanging="360"/>
      </w:pPr>
      <w:rPr>
        <w:rFonts w:hint="default"/>
        <w:i w:val="0"/>
      </w:rPr>
    </w:lvl>
    <w:lvl w:ilvl="1" w:tplc="39BC2EC4" w:tentative="1">
      <w:start w:val="1"/>
      <w:numFmt w:val="lowerLetter"/>
      <w:lvlText w:val="%2."/>
      <w:lvlJc w:val="left"/>
      <w:pPr>
        <w:ind w:left="1440" w:hanging="360"/>
      </w:pPr>
    </w:lvl>
    <w:lvl w:ilvl="2" w:tplc="96BA03FE" w:tentative="1">
      <w:start w:val="1"/>
      <w:numFmt w:val="lowerRoman"/>
      <w:lvlText w:val="%3."/>
      <w:lvlJc w:val="right"/>
      <w:pPr>
        <w:ind w:left="2160" w:hanging="180"/>
      </w:pPr>
    </w:lvl>
    <w:lvl w:ilvl="3" w:tplc="A66E5348" w:tentative="1">
      <w:start w:val="1"/>
      <w:numFmt w:val="decimal"/>
      <w:lvlText w:val="%4."/>
      <w:lvlJc w:val="left"/>
      <w:pPr>
        <w:ind w:left="2880" w:hanging="360"/>
      </w:pPr>
    </w:lvl>
    <w:lvl w:ilvl="4" w:tplc="40DA3A38" w:tentative="1">
      <w:start w:val="1"/>
      <w:numFmt w:val="lowerLetter"/>
      <w:lvlText w:val="%5."/>
      <w:lvlJc w:val="left"/>
      <w:pPr>
        <w:ind w:left="3600" w:hanging="360"/>
      </w:pPr>
    </w:lvl>
    <w:lvl w:ilvl="5" w:tplc="CE506CF6" w:tentative="1">
      <w:start w:val="1"/>
      <w:numFmt w:val="lowerRoman"/>
      <w:lvlText w:val="%6."/>
      <w:lvlJc w:val="right"/>
      <w:pPr>
        <w:ind w:left="4320" w:hanging="180"/>
      </w:pPr>
    </w:lvl>
    <w:lvl w:ilvl="6" w:tplc="837EE4D4" w:tentative="1">
      <w:start w:val="1"/>
      <w:numFmt w:val="decimal"/>
      <w:lvlText w:val="%7."/>
      <w:lvlJc w:val="left"/>
      <w:pPr>
        <w:ind w:left="5040" w:hanging="360"/>
      </w:pPr>
    </w:lvl>
    <w:lvl w:ilvl="7" w:tplc="2EBAFAB8" w:tentative="1">
      <w:start w:val="1"/>
      <w:numFmt w:val="lowerLetter"/>
      <w:lvlText w:val="%8."/>
      <w:lvlJc w:val="left"/>
      <w:pPr>
        <w:ind w:left="5760" w:hanging="360"/>
      </w:pPr>
    </w:lvl>
    <w:lvl w:ilvl="8" w:tplc="26E0E3D0" w:tentative="1">
      <w:start w:val="1"/>
      <w:numFmt w:val="lowerRoman"/>
      <w:lvlText w:val="%9."/>
      <w:lvlJc w:val="right"/>
      <w:pPr>
        <w:ind w:left="6480" w:hanging="180"/>
      </w:pPr>
    </w:lvl>
  </w:abstractNum>
  <w:abstractNum w:abstractNumId="79" w15:restartNumberingAfterBreak="0">
    <w:nsid w:val="4AFC7759"/>
    <w:multiLevelType w:val="hybridMultilevel"/>
    <w:tmpl w:val="A3B6EC76"/>
    <w:lvl w:ilvl="0" w:tplc="FFFAD818">
      <w:start w:val="1"/>
      <w:numFmt w:val="decimal"/>
      <w:lvlText w:val="%1."/>
      <w:lvlJc w:val="left"/>
      <w:pPr>
        <w:ind w:left="720" w:hanging="360"/>
      </w:pPr>
      <w:rPr>
        <w:rFonts w:cs="Times New Roman" w:hint="default"/>
      </w:rPr>
    </w:lvl>
    <w:lvl w:ilvl="1" w:tplc="A17C9C92" w:tentative="1">
      <w:start w:val="1"/>
      <w:numFmt w:val="bullet"/>
      <w:lvlText w:val="o"/>
      <w:lvlJc w:val="left"/>
      <w:pPr>
        <w:ind w:left="1440" w:hanging="360"/>
      </w:pPr>
      <w:rPr>
        <w:rFonts w:ascii="Courier New" w:hAnsi="Courier New" w:hint="default"/>
      </w:rPr>
    </w:lvl>
    <w:lvl w:ilvl="2" w:tplc="12CC891A" w:tentative="1">
      <w:start w:val="1"/>
      <w:numFmt w:val="bullet"/>
      <w:lvlText w:val=""/>
      <w:lvlJc w:val="left"/>
      <w:pPr>
        <w:ind w:left="2160" w:hanging="360"/>
      </w:pPr>
      <w:rPr>
        <w:rFonts w:ascii="Wingdings" w:hAnsi="Wingdings" w:hint="default"/>
      </w:rPr>
    </w:lvl>
    <w:lvl w:ilvl="3" w:tplc="1A741AE6" w:tentative="1">
      <w:start w:val="1"/>
      <w:numFmt w:val="bullet"/>
      <w:lvlText w:val=""/>
      <w:lvlJc w:val="left"/>
      <w:pPr>
        <w:ind w:left="2880" w:hanging="360"/>
      </w:pPr>
      <w:rPr>
        <w:rFonts w:ascii="Symbol" w:hAnsi="Symbol" w:hint="default"/>
      </w:rPr>
    </w:lvl>
    <w:lvl w:ilvl="4" w:tplc="48C4D962" w:tentative="1">
      <w:start w:val="1"/>
      <w:numFmt w:val="bullet"/>
      <w:lvlText w:val="o"/>
      <w:lvlJc w:val="left"/>
      <w:pPr>
        <w:ind w:left="3600" w:hanging="360"/>
      </w:pPr>
      <w:rPr>
        <w:rFonts w:ascii="Courier New" w:hAnsi="Courier New" w:hint="default"/>
      </w:rPr>
    </w:lvl>
    <w:lvl w:ilvl="5" w:tplc="01321518" w:tentative="1">
      <w:start w:val="1"/>
      <w:numFmt w:val="bullet"/>
      <w:lvlText w:val=""/>
      <w:lvlJc w:val="left"/>
      <w:pPr>
        <w:ind w:left="4320" w:hanging="360"/>
      </w:pPr>
      <w:rPr>
        <w:rFonts w:ascii="Wingdings" w:hAnsi="Wingdings" w:hint="default"/>
      </w:rPr>
    </w:lvl>
    <w:lvl w:ilvl="6" w:tplc="A90A948C" w:tentative="1">
      <w:start w:val="1"/>
      <w:numFmt w:val="bullet"/>
      <w:lvlText w:val=""/>
      <w:lvlJc w:val="left"/>
      <w:pPr>
        <w:ind w:left="5040" w:hanging="360"/>
      </w:pPr>
      <w:rPr>
        <w:rFonts w:ascii="Symbol" w:hAnsi="Symbol" w:hint="default"/>
      </w:rPr>
    </w:lvl>
    <w:lvl w:ilvl="7" w:tplc="5CBE4AD6" w:tentative="1">
      <w:start w:val="1"/>
      <w:numFmt w:val="bullet"/>
      <w:lvlText w:val="o"/>
      <w:lvlJc w:val="left"/>
      <w:pPr>
        <w:ind w:left="5760" w:hanging="360"/>
      </w:pPr>
      <w:rPr>
        <w:rFonts w:ascii="Courier New" w:hAnsi="Courier New" w:hint="default"/>
      </w:rPr>
    </w:lvl>
    <w:lvl w:ilvl="8" w:tplc="404E4946" w:tentative="1">
      <w:start w:val="1"/>
      <w:numFmt w:val="bullet"/>
      <w:lvlText w:val=""/>
      <w:lvlJc w:val="left"/>
      <w:pPr>
        <w:ind w:left="6480" w:hanging="360"/>
      </w:pPr>
      <w:rPr>
        <w:rFonts w:ascii="Wingdings" w:hAnsi="Wingdings" w:hint="default"/>
      </w:rPr>
    </w:lvl>
  </w:abstractNum>
  <w:abstractNum w:abstractNumId="80" w15:restartNumberingAfterBreak="0">
    <w:nsid w:val="4E165F86"/>
    <w:multiLevelType w:val="hybridMultilevel"/>
    <w:tmpl w:val="35428D28"/>
    <w:lvl w:ilvl="0" w:tplc="28603AD4">
      <w:start w:val="1"/>
      <w:numFmt w:val="bullet"/>
      <w:lvlText w:val=""/>
      <w:lvlJc w:val="left"/>
      <w:pPr>
        <w:ind w:left="720" w:hanging="360"/>
      </w:pPr>
      <w:rPr>
        <w:rFonts w:ascii="Symbol" w:hAnsi="Symbol" w:hint="default"/>
      </w:rPr>
    </w:lvl>
    <w:lvl w:ilvl="1" w:tplc="4DFE75D6" w:tentative="1">
      <w:start w:val="1"/>
      <w:numFmt w:val="lowerLetter"/>
      <w:lvlText w:val="%2."/>
      <w:lvlJc w:val="left"/>
      <w:pPr>
        <w:ind w:left="1440" w:hanging="360"/>
      </w:pPr>
    </w:lvl>
    <w:lvl w:ilvl="2" w:tplc="00480632" w:tentative="1">
      <w:start w:val="1"/>
      <w:numFmt w:val="lowerRoman"/>
      <w:lvlText w:val="%3."/>
      <w:lvlJc w:val="right"/>
      <w:pPr>
        <w:ind w:left="2160" w:hanging="180"/>
      </w:pPr>
    </w:lvl>
    <w:lvl w:ilvl="3" w:tplc="0DBAE222" w:tentative="1">
      <w:start w:val="1"/>
      <w:numFmt w:val="decimal"/>
      <w:lvlText w:val="%4."/>
      <w:lvlJc w:val="left"/>
      <w:pPr>
        <w:ind w:left="2880" w:hanging="360"/>
      </w:pPr>
    </w:lvl>
    <w:lvl w:ilvl="4" w:tplc="B6A43A2E" w:tentative="1">
      <w:start w:val="1"/>
      <w:numFmt w:val="lowerLetter"/>
      <w:lvlText w:val="%5."/>
      <w:lvlJc w:val="left"/>
      <w:pPr>
        <w:ind w:left="3600" w:hanging="360"/>
      </w:pPr>
    </w:lvl>
    <w:lvl w:ilvl="5" w:tplc="57AE0214" w:tentative="1">
      <w:start w:val="1"/>
      <w:numFmt w:val="lowerRoman"/>
      <w:lvlText w:val="%6."/>
      <w:lvlJc w:val="right"/>
      <w:pPr>
        <w:ind w:left="4320" w:hanging="180"/>
      </w:pPr>
    </w:lvl>
    <w:lvl w:ilvl="6" w:tplc="05000D8C" w:tentative="1">
      <w:start w:val="1"/>
      <w:numFmt w:val="decimal"/>
      <w:lvlText w:val="%7."/>
      <w:lvlJc w:val="left"/>
      <w:pPr>
        <w:ind w:left="5040" w:hanging="360"/>
      </w:pPr>
    </w:lvl>
    <w:lvl w:ilvl="7" w:tplc="283C0D46" w:tentative="1">
      <w:start w:val="1"/>
      <w:numFmt w:val="lowerLetter"/>
      <w:lvlText w:val="%8."/>
      <w:lvlJc w:val="left"/>
      <w:pPr>
        <w:ind w:left="5760" w:hanging="360"/>
      </w:pPr>
    </w:lvl>
    <w:lvl w:ilvl="8" w:tplc="90AEEFF0" w:tentative="1">
      <w:start w:val="1"/>
      <w:numFmt w:val="lowerRoman"/>
      <w:lvlText w:val="%9."/>
      <w:lvlJc w:val="right"/>
      <w:pPr>
        <w:ind w:left="6480" w:hanging="180"/>
      </w:pPr>
    </w:lvl>
  </w:abstractNum>
  <w:abstractNum w:abstractNumId="81" w15:restartNumberingAfterBreak="0">
    <w:nsid w:val="4E804092"/>
    <w:multiLevelType w:val="multilevel"/>
    <w:tmpl w:val="D18C7EE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2" w15:restartNumberingAfterBreak="0">
    <w:nsid w:val="507558E4"/>
    <w:multiLevelType w:val="hybridMultilevel"/>
    <w:tmpl w:val="508CA5B2"/>
    <w:lvl w:ilvl="0" w:tplc="C3286ADC">
      <w:start w:val="3"/>
      <w:numFmt w:val="decimal"/>
      <w:lvlText w:val="%1.1"/>
      <w:lvlJc w:val="left"/>
      <w:pPr>
        <w:ind w:left="1145" w:hanging="360"/>
      </w:pPr>
      <w:rPr>
        <w:rFonts w:hint="default"/>
      </w:rPr>
    </w:lvl>
    <w:lvl w:ilvl="1" w:tplc="D3DA1076" w:tentative="1">
      <w:start w:val="1"/>
      <w:numFmt w:val="lowerLetter"/>
      <w:lvlText w:val="%2."/>
      <w:lvlJc w:val="left"/>
      <w:pPr>
        <w:ind w:left="1440" w:hanging="360"/>
      </w:pPr>
    </w:lvl>
    <w:lvl w:ilvl="2" w:tplc="D284B758" w:tentative="1">
      <w:start w:val="1"/>
      <w:numFmt w:val="lowerRoman"/>
      <w:lvlText w:val="%3."/>
      <w:lvlJc w:val="right"/>
      <w:pPr>
        <w:ind w:left="2160" w:hanging="180"/>
      </w:pPr>
    </w:lvl>
    <w:lvl w:ilvl="3" w:tplc="4C166CE4" w:tentative="1">
      <w:start w:val="1"/>
      <w:numFmt w:val="decimal"/>
      <w:lvlText w:val="%4."/>
      <w:lvlJc w:val="left"/>
      <w:pPr>
        <w:ind w:left="2880" w:hanging="360"/>
      </w:pPr>
    </w:lvl>
    <w:lvl w:ilvl="4" w:tplc="E2764E5C" w:tentative="1">
      <w:start w:val="1"/>
      <w:numFmt w:val="lowerLetter"/>
      <w:lvlText w:val="%5."/>
      <w:lvlJc w:val="left"/>
      <w:pPr>
        <w:ind w:left="3600" w:hanging="360"/>
      </w:pPr>
    </w:lvl>
    <w:lvl w:ilvl="5" w:tplc="9FD2E4A8" w:tentative="1">
      <w:start w:val="1"/>
      <w:numFmt w:val="lowerRoman"/>
      <w:lvlText w:val="%6."/>
      <w:lvlJc w:val="right"/>
      <w:pPr>
        <w:ind w:left="4320" w:hanging="180"/>
      </w:pPr>
    </w:lvl>
    <w:lvl w:ilvl="6" w:tplc="C18ED736" w:tentative="1">
      <w:start w:val="1"/>
      <w:numFmt w:val="decimal"/>
      <w:lvlText w:val="%7."/>
      <w:lvlJc w:val="left"/>
      <w:pPr>
        <w:ind w:left="5040" w:hanging="360"/>
      </w:pPr>
    </w:lvl>
    <w:lvl w:ilvl="7" w:tplc="F412FB48" w:tentative="1">
      <w:start w:val="1"/>
      <w:numFmt w:val="lowerLetter"/>
      <w:lvlText w:val="%8."/>
      <w:lvlJc w:val="left"/>
      <w:pPr>
        <w:ind w:left="5760" w:hanging="360"/>
      </w:pPr>
    </w:lvl>
    <w:lvl w:ilvl="8" w:tplc="9C3AC270" w:tentative="1">
      <w:start w:val="1"/>
      <w:numFmt w:val="lowerRoman"/>
      <w:lvlText w:val="%9."/>
      <w:lvlJc w:val="right"/>
      <w:pPr>
        <w:ind w:left="6480" w:hanging="180"/>
      </w:pPr>
    </w:lvl>
  </w:abstractNum>
  <w:abstractNum w:abstractNumId="83" w15:restartNumberingAfterBreak="0">
    <w:nsid w:val="513C1F7F"/>
    <w:multiLevelType w:val="hybridMultilevel"/>
    <w:tmpl w:val="06703F32"/>
    <w:lvl w:ilvl="0" w:tplc="937C7F8C">
      <w:start w:val="1"/>
      <w:numFmt w:val="decimal"/>
      <w:lvlText w:val="%1."/>
      <w:lvlJc w:val="left"/>
      <w:pPr>
        <w:ind w:left="720" w:hanging="360"/>
      </w:pPr>
      <w:rPr>
        <w:rFonts w:cs="Times New Roman" w:hint="default"/>
      </w:rPr>
    </w:lvl>
    <w:lvl w:ilvl="1" w:tplc="A7784052" w:tentative="1">
      <w:start w:val="1"/>
      <w:numFmt w:val="bullet"/>
      <w:lvlText w:val="o"/>
      <w:lvlJc w:val="left"/>
      <w:pPr>
        <w:ind w:left="1440" w:hanging="360"/>
      </w:pPr>
      <w:rPr>
        <w:rFonts w:ascii="Courier New" w:hAnsi="Courier New" w:hint="default"/>
      </w:rPr>
    </w:lvl>
    <w:lvl w:ilvl="2" w:tplc="FFC6D44E" w:tentative="1">
      <w:start w:val="1"/>
      <w:numFmt w:val="bullet"/>
      <w:lvlText w:val=""/>
      <w:lvlJc w:val="left"/>
      <w:pPr>
        <w:ind w:left="2160" w:hanging="360"/>
      </w:pPr>
      <w:rPr>
        <w:rFonts w:ascii="Wingdings" w:hAnsi="Wingdings" w:hint="default"/>
      </w:rPr>
    </w:lvl>
    <w:lvl w:ilvl="3" w:tplc="6FFA6DFA" w:tentative="1">
      <w:start w:val="1"/>
      <w:numFmt w:val="bullet"/>
      <w:lvlText w:val=""/>
      <w:lvlJc w:val="left"/>
      <w:pPr>
        <w:ind w:left="2880" w:hanging="360"/>
      </w:pPr>
      <w:rPr>
        <w:rFonts w:ascii="Symbol" w:hAnsi="Symbol" w:hint="default"/>
      </w:rPr>
    </w:lvl>
    <w:lvl w:ilvl="4" w:tplc="7B8E7470" w:tentative="1">
      <w:start w:val="1"/>
      <w:numFmt w:val="bullet"/>
      <w:lvlText w:val="o"/>
      <w:lvlJc w:val="left"/>
      <w:pPr>
        <w:ind w:left="3600" w:hanging="360"/>
      </w:pPr>
      <w:rPr>
        <w:rFonts w:ascii="Courier New" w:hAnsi="Courier New" w:hint="default"/>
      </w:rPr>
    </w:lvl>
    <w:lvl w:ilvl="5" w:tplc="5F76BAF8" w:tentative="1">
      <w:start w:val="1"/>
      <w:numFmt w:val="bullet"/>
      <w:lvlText w:val=""/>
      <w:lvlJc w:val="left"/>
      <w:pPr>
        <w:ind w:left="4320" w:hanging="360"/>
      </w:pPr>
      <w:rPr>
        <w:rFonts w:ascii="Wingdings" w:hAnsi="Wingdings" w:hint="default"/>
      </w:rPr>
    </w:lvl>
    <w:lvl w:ilvl="6" w:tplc="4BA68F0A" w:tentative="1">
      <w:start w:val="1"/>
      <w:numFmt w:val="bullet"/>
      <w:lvlText w:val=""/>
      <w:lvlJc w:val="left"/>
      <w:pPr>
        <w:ind w:left="5040" w:hanging="360"/>
      </w:pPr>
      <w:rPr>
        <w:rFonts w:ascii="Symbol" w:hAnsi="Symbol" w:hint="default"/>
      </w:rPr>
    </w:lvl>
    <w:lvl w:ilvl="7" w:tplc="EF4E1804" w:tentative="1">
      <w:start w:val="1"/>
      <w:numFmt w:val="bullet"/>
      <w:lvlText w:val="o"/>
      <w:lvlJc w:val="left"/>
      <w:pPr>
        <w:ind w:left="5760" w:hanging="360"/>
      </w:pPr>
      <w:rPr>
        <w:rFonts w:ascii="Courier New" w:hAnsi="Courier New" w:hint="default"/>
      </w:rPr>
    </w:lvl>
    <w:lvl w:ilvl="8" w:tplc="B33EEFAC" w:tentative="1">
      <w:start w:val="1"/>
      <w:numFmt w:val="bullet"/>
      <w:lvlText w:val=""/>
      <w:lvlJc w:val="left"/>
      <w:pPr>
        <w:ind w:left="6480" w:hanging="360"/>
      </w:pPr>
      <w:rPr>
        <w:rFonts w:ascii="Wingdings" w:hAnsi="Wingdings" w:hint="default"/>
      </w:rPr>
    </w:lvl>
  </w:abstractNum>
  <w:abstractNum w:abstractNumId="84" w15:restartNumberingAfterBreak="0">
    <w:nsid w:val="5169717A"/>
    <w:multiLevelType w:val="hybridMultilevel"/>
    <w:tmpl w:val="F3780710"/>
    <w:lvl w:ilvl="0" w:tplc="43DA7588">
      <w:start w:val="1"/>
      <w:numFmt w:val="decimal"/>
      <w:lvlText w:val="%1."/>
      <w:lvlJc w:val="left"/>
      <w:pPr>
        <w:ind w:left="612" w:hanging="360"/>
      </w:pPr>
      <w:rPr>
        <w:rFonts w:cs="Times New Roman" w:hint="default"/>
      </w:rPr>
    </w:lvl>
    <w:lvl w:ilvl="1" w:tplc="50286598" w:tentative="1">
      <w:start w:val="1"/>
      <w:numFmt w:val="bullet"/>
      <w:lvlText w:val="o"/>
      <w:lvlJc w:val="left"/>
      <w:pPr>
        <w:ind w:left="1332" w:hanging="360"/>
      </w:pPr>
      <w:rPr>
        <w:rFonts w:ascii="Courier New" w:hAnsi="Courier New" w:hint="default"/>
      </w:rPr>
    </w:lvl>
    <w:lvl w:ilvl="2" w:tplc="CE7C174A" w:tentative="1">
      <w:start w:val="1"/>
      <w:numFmt w:val="bullet"/>
      <w:lvlText w:val=""/>
      <w:lvlJc w:val="left"/>
      <w:pPr>
        <w:ind w:left="2052" w:hanging="360"/>
      </w:pPr>
      <w:rPr>
        <w:rFonts w:ascii="Wingdings" w:hAnsi="Wingdings" w:hint="default"/>
      </w:rPr>
    </w:lvl>
    <w:lvl w:ilvl="3" w:tplc="E402AE00" w:tentative="1">
      <w:start w:val="1"/>
      <w:numFmt w:val="bullet"/>
      <w:lvlText w:val=""/>
      <w:lvlJc w:val="left"/>
      <w:pPr>
        <w:ind w:left="2772" w:hanging="360"/>
      </w:pPr>
      <w:rPr>
        <w:rFonts w:ascii="Symbol" w:hAnsi="Symbol" w:hint="default"/>
      </w:rPr>
    </w:lvl>
    <w:lvl w:ilvl="4" w:tplc="D21C3B6E" w:tentative="1">
      <w:start w:val="1"/>
      <w:numFmt w:val="bullet"/>
      <w:lvlText w:val="o"/>
      <w:lvlJc w:val="left"/>
      <w:pPr>
        <w:ind w:left="3492" w:hanging="360"/>
      </w:pPr>
      <w:rPr>
        <w:rFonts w:ascii="Courier New" w:hAnsi="Courier New" w:hint="default"/>
      </w:rPr>
    </w:lvl>
    <w:lvl w:ilvl="5" w:tplc="7DA0C5DA" w:tentative="1">
      <w:start w:val="1"/>
      <w:numFmt w:val="bullet"/>
      <w:lvlText w:val=""/>
      <w:lvlJc w:val="left"/>
      <w:pPr>
        <w:ind w:left="4212" w:hanging="360"/>
      </w:pPr>
      <w:rPr>
        <w:rFonts w:ascii="Wingdings" w:hAnsi="Wingdings" w:hint="default"/>
      </w:rPr>
    </w:lvl>
    <w:lvl w:ilvl="6" w:tplc="F9CEDAD0" w:tentative="1">
      <w:start w:val="1"/>
      <w:numFmt w:val="bullet"/>
      <w:lvlText w:val=""/>
      <w:lvlJc w:val="left"/>
      <w:pPr>
        <w:ind w:left="4932" w:hanging="360"/>
      </w:pPr>
      <w:rPr>
        <w:rFonts w:ascii="Symbol" w:hAnsi="Symbol" w:hint="default"/>
      </w:rPr>
    </w:lvl>
    <w:lvl w:ilvl="7" w:tplc="D910F14E" w:tentative="1">
      <w:start w:val="1"/>
      <w:numFmt w:val="bullet"/>
      <w:lvlText w:val="o"/>
      <w:lvlJc w:val="left"/>
      <w:pPr>
        <w:ind w:left="5652" w:hanging="360"/>
      </w:pPr>
      <w:rPr>
        <w:rFonts w:ascii="Courier New" w:hAnsi="Courier New" w:hint="default"/>
      </w:rPr>
    </w:lvl>
    <w:lvl w:ilvl="8" w:tplc="F6801B6C" w:tentative="1">
      <w:start w:val="1"/>
      <w:numFmt w:val="bullet"/>
      <w:lvlText w:val=""/>
      <w:lvlJc w:val="left"/>
      <w:pPr>
        <w:ind w:left="6372" w:hanging="360"/>
      </w:pPr>
      <w:rPr>
        <w:rFonts w:ascii="Wingdings" w:hAnsi="Wingdings" w:hint="default"/>
      </w:rPr>
    </w:lvl>
  </w:abstractNum>
  <w:abstractNum w:abstractNumId="85" w15:restartNumberingAfterBreak="0">
    <w:nsid w:val="546317C5"/>
    <w:multiLevelType w:val="hybridMultilevel"/>
    <w:tmpl w:val="4D5C31AE"/>
    <w:lvl w:ilvl="0" w:tplc="F1E47E6E">
      <w:start w:val="1"/>
      <w:numFmt w:val="lowerLetter"/>
      <w:lvlText w:val="%1."/>
      <w:lvlJc w:val="left"/>
      <w:pPr>
        <w:ind w:left="720" w:hanging="360"/>
      </w:pPr>
    </w:lvl>
    <w:lvl w:ilvl="1" w:tplc="E1308D30" w:tentative="1">
      <w:start w:val="1"/>
      <w:numFmt w:val="lowerLetter"/>
      <w:lvlText w:val="%2."/>
      <w:lvlJc w:val="left"/>
      <w:pPr>
        <w:ind w:left="1440" w:hanging="360"/>
      </w:pPr>
    </w:lvl>
    <w:lvl w:ilvl="2" w:tplc="01A44148" w:tentative="1">
      <w:start w:val="1"/>
      <w:numFmt w:val="lowerRoman"/>
      <w:lvlText w:val="%3."/>
      <w:lvlJc w:val="right"/>
      <w:pPr>
        <w:ind w:left="2160" w:hanging="180"/>
      </w:pPr>
    </w:lvl>
    <w:lvl w:ilvl="3" w:tplc="F3106C80" w:tentative="1">
      <w:start w:val="1"/>
      <w:numFmt w:val="decimal"/>
      <w:lvlText w:val="%4."/>
      <w:lvlJc w:val="left"/>
      <w:pPr>
        <w:ind w:left="2880" w:hanging="360"/>
      </w:pPr>
    </w:lvl>
    <w:lvl w:ilvl="4" w:tplc="FD2047FA" w:tentative="1">
      <w:start w:val="1"/>
      <w:numFmt w:val="lowerLetter"/>
      <w:lvlText w:val="%5."/>
      <w:lvlJc w:val="left"/>
      <w:pPr>
        <w:ind w:left="3600" w:hanging="360"/>
      </w:pPr>
    </w:lvl>
    <w:lvl w:ilvl="5" w:tplc="C8AAC67A" w:tentative="1">
      <w:start w:val="1"/>
      <w:numFmt w:val="lowerRoman"/>
      <w:lvlText w:val="%6."/>
      <w:lvlJc w:val="right"/>
      <w:pPr>
        <w:ind w:left="4320" w:hanging="180"/>
      </w:pPr>
    </w:lvl>
    <w:lvl w:ilvl="6" w:tplc="B6487AFA" w:tentative="1">
      <w:start w:val="1"/>
      <w:numFmt w:val="decimal"/>
      <w:lvlText w:val="%7."/>
      <w:lvlJc w:val="left"/>
      <w:pPr>
        <w:ind w:left="5040" w:hanging="360"/>
      </w:pPr>
    </w:lvl>
    <w:lvl w:ilvl="7" w:tplc="35F438A4" w:tentative="1">
      <w:start w:val="1"/>
      <w:numFmt w:val="lowerLetter"/>
      <w:lvlText w:val="%8."/>
      <w:lvlJc w:val="left"/>
      <w:pPr>
        <w:ind w:left="5760" w:hanging="360"/>
      </w:pPr>
    </w:lvl>
    <w:lvl w:ilvl="8" w:tplc="76341ECC" w:tentative="1">
      <w:start w:val="1"/>
      <w:numFmt w:val="lowerRoman"/>
      <w:lvlText w:val="%9."/>
      <w:lvlJc w:val="right"/>
      <w:pPr>
        <w:ind w:left="6480" w:hanging="180"/>
      </w:pPr>
    </w:lvl>
  </w:abstractNum>
  <w:abstractNum w:abstractNumId="86" w15:restartNumberingAfterBreak="0">
    <w:nsid w:val="549C2367"/>
    <w:multiLevelType w:val="hybridMultilevel"/>
    <w:tmpl w:val="C47C43F8"/>
    <w:lvl w:ilvl="0" w:tplc="3AB45804">
      <w:start w:val="1"/>
      <w:numFmt w:val="lowerLetter"/>
      <w:lvlText w:val="%1."/>
      <w:lvlJc w:val="left"/>
      <w:pPr>
        <w:ind w:left="1146" w:hanging="360"/>
      </w:pPr>
    </w:lvl>
    <w:lvl w:ilvl="1" w:tplc="27EE50A0" w:tentative="1">
      <w:start w:val="1"/>
      <w:numFmt w:val="lowerLetter"/>
      <w:lvlText w:val="%2."/>
      <w:lvlJc w:val="left"/>
      <w:pPr>
        <w:ind w:left="1866" w:hanging="360"/>
      </w:pPr>
    </w:lvl>
    <w:lvl w:ilvl="2" w:tplc="A46AEAC8" w:tentative="1">
      <w:start w:val="1"/>
      <w:numFmt w:val="lowerRoman"/>
      <w:lvlText w:val="%3."/>
      <w:lvlJc w:val="right"/>
      <w:pPr>
        <w:ind w:left="2586" w:hanging="180"/>
      </w:pPr>
    </w:lvl>
    <w:lvl w:ilvl="3" w:tplc="77BE13F4" w:tentative="1">
      <w:start w:val="1"/>
      <w:numFmt w:val="decimal"/>
      <w:lvlText w:val="%4."/>
      <w:lvlJc w:val="left"/>
      <w:pPr>
        <w:ind w:left="3306" w:hanging="360"/>
      </w:pPr>
    </w:lvl>
    <w:lvl w:ilvl="4" w:tplc="F31641D6" w:tentative="1">
      <w:start w:val="1"/>
      <w:numFmt w:val="lowerLetter"/>
      <w:lvlText w:val="%5."/>
      <w:lvlJc w:val="left"/>
      <w:pPr>
        <w:ind w:left="4026" w:hanging="360"/>
      </w:pPr>
    </w:lvl>
    <w:lvl w:ilvl="5" w:tplc="38405D4C" w:tentative="1">
      <w:start w:val="1"/>
      <w:numFmt w:val="lowerRoman"/>
      <w:lvlText w:val="%6."/>
      <w:lvlJc w:val="right"/>
      <w:pPr>
        <w:ind w:left="4746" w:hanging="180"/>
      </w:pPr>
    </w:lvl>
    <w:lvl w:ilvl="6" w:tplc="7FBAAA68" w:tentative="1">
      <w:start w:val="1"/>
      <w:numFmt w:val="decimal"/>
      <w:lvlText w:val="%7."/>
      <w:lvlJc w:val="left"/>
      <w:pPr>
        <w:ind w:left="5466" w:hanging="360"/>
      </w:pPr>
    </w:lvl>
    <w:lvl w:ilvl="7" w:tplc="EA86C898" w:tentative="1">
      <w:start w:val="1"/>
      <w:numFmt w:val="lowerLetter"/>
      <w:lvlText w:val="%8."/>
      <w:lvlJc w:val="left"/>
      <w:pPr>
        <w:ind w:left="6186" w:hanging="360"/>
      </w:pPr>
    </w:lvl>
    <w:lvl w:ilvl="8" w:tplc="034E3ACC" w:tentative="1">
      <w:start w:val="1"/>
      <w:numFmt w:val="lowerRoman"/>
      <w:lvlText w:val="%9."/>
      <w:lvlJc w:val="right"/>
      <w:pPr>
        <w:ind w:left="6906" w:hanging="180"/>
      </w:pPr>
    </w:lvl>
  </w:abstractNum>
  <w:abstractNum w:abstractNumId="87" w15:restartNumberingAfterBreak="0">
    <w:nsid w:val="54D52BAB"/>
    <w:multiLevelType w:val="multilevel"/>
    <w:tmpl w:val="47A4EEA4"/>
    <w:lvl w:ilvl="0">
      <w:start w:val="1"/>
      <w:numFmt w:val="decimal"/>
      <w:lvlText w:val="%1."/>
      <w:lvlJc w:val="left"/>
      <w:pPr>
        <w:tabs>
          <w:tab w:val="num" w:pos="720"/>
        </w:tabs>
        <w:ind w:left="720" w:hanging="720"/>
      </w:pPr>
    </w:lvl>
    <w:lvl w:ilvl="1">
      <w:start w:val="1"/>
      <w:numFmt w:val="upperLetter"/>
      <w:lvlText w:val="%2."/>
      <w:lvlJc w:val="left"/>
      <w:pPr>
        <w:tabs>
          <w:tab w:val="num" w:pos="1440"/>
        </w:tabs>
        <w:ind w:left="1440" w:hanging="720"/>
      </w:pPr>
      <w:rPr>
        <w:rFonts w:ascii="Palatino Linotype" w:eastAsia="SimSun" w:hAnsi="Palatino Linotype" w:cs="Times New Roman"/>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8" w15:restartNumberingAfterBreak="0">
    <w:nsid w:val="595558BB"/>
    <w:multiLevelType w:val="hybridMultilevel"/>
    <w:tmpl w:val="050622C6"/>
    <w:lvl w:ilvl="0" w:tplc="51B05150">
      <w:start w:val="1"/>
      <w:numFmt w:val="lowerLetter"/>
      <w:lvlText w:val="%1."/>
      <w:lvlJc w:val="left"/>
      <w:pPr>
        <w:ind w:left="360" w:hanging="360"/>
      </w:pPr>
    </w:lvl>
    <w:lvl w:ilvl="1" w:tplc="BD2A8770" w:tentative="1">
      <w:start w:val="1"/>
      <w:numFmt w:val="lowerLetter"/>
      <w:lvlText w:val="%2."/>
      <w:lvlJc w:val="left"/>
      <w:pPr>
        <w:ind w:left="294" w:hanging="360"/>
      </w:pPr>
    </w:lvl>
    <w:lvl w:ilvl="2" w:tplc="69A2D78A" w:tentative="1">
      <w:start w:val="1"/>
      <w:numFmt w:val="lowerRoman"/>
      <w:lvlText w:val="%3."/>
      <w:lvlJc w:val="right"/>
      <w:pPr>
        <w:ind w:left="1014" w:hanging="180"/>
      </w:pPr>
    </w:lvl>
    <w:lvl w:ilvl="3" w:tplc="60CC0D30" w:tentative="1">
      <w:start w:val="1"/>
      <w:numFmt w:val="decimal"/>
      <w:lvlText w:val="%4."/>
      <w:lvlJc w:val="left"/>
      <w:pPr>
        <w:ind w:left="1734" w:hanging="360"/>
      </w:pPr>
    </w:lvl>
    <w:lvl w:ilvl="4" w:tplc="32C05C9A" w:tentative="1">
      <w:start w:val="1"/>
      <w:numFmt w:val="lowerLetter"/>
      <w:lvlText w:val="%5."/>
      <w:lvlJc w:val="left"/>
      <w:pPr>
        <w:ind w:left="2454" w:hanging="360"/>
      </w:pPr>
    </w:lvl>
    <w:lvl w:ilvl="5" w:tplc="EC9821B2" w:tentative="1">
      <w:start w:val="1"/>
      <w:numFmt w:val="lowerRoman"/>
      <w:lvlText w:val="%6."/>
      <w:lvlJc w:val="right"/>
      <w:pPr>
        <w:ind w:left="3174" w:hanging="180"/>
      </w:pPr>
    </w:lvl>
    <w:lvl w:ilvl="6" w:tplc="1894451C" w:tentative="1">
      <w:start w:val="1"/>
      <w:numFmt w:val="decimal"/>
      <w:lvlText w:val="%7."/>
      <w:lvlJc w:val="left"/>
      <w:pPr>
        <w:ind w:left="3894" w:hanging="360"/>
      </w:pPr>
    </w:lvl>
    <w:lvl w:ilvl="7" w:tplc="D8F01CB2" w:tentative="1">
      <w:start w:val="1"/>
      <w:numFmt w:val="lowerLetter"/>
      <w:lvlText w:val="%8."/>
      <w:lvlJc w:val="left"/>
      <w:pPr>
        <w:ind w:left="4614" w:hanging="360"/>
      </w:pPr>
    </w:lvl>
    <w:lvl w:ilvl="8" w:tplc="510ED9A8" w:tentative="1">
      <w:start w:val="1"/>
      <w:numFmt w:val="lowerRoman"/>
      <w:lvlText w:val="%9."/>
      <w:lvlJc w:val="right"/>
      <w:pPr>
        <w:ind w:left="5334" w:hanging="180"/>
      </w:pPr>
    </w:lvl>
  </w:abstractNum>
  <w:abstractNum w:abstractNumId="89" w15:restartNumberingAfterBreak="0">
    <w:nsid w:val="5BAC29D7"/>
    <w:multiLevelType w:val="hybridMultilevel"/>
    <w:tmpl w:val="39F26656"/>
    <w:lvl w:ilvl="0" w:tplc="08D4F4AE">
      <w:start w:val="1"/>
      <w:numFmt w:val="upperLetter"/>
      <w:lvlText w:val="%1."/>
      <w:lvlJc w:val="left"/>
      <w:pPr>
        <w:ind w:left="720" w:hanging="360"/>
      </w:pPr>
      <w:rPr>
        <w:rFonts w:hint="default"/>
      </w:rPr>
    </w:lvl>
    <w:lvl w:ilvl="1" w:tplc="75D28FA0" w:tentative="1">
      <w:start w:val="1"/>
      <w:numFmt w:val="lowerLetter"/>
      <w:lvlText w:val="%2."/>
      <w:lvlJc w:val="left"/>
      <w:pPr>
        <w:ind w:left="1440" w:hanging="360"/>
      </w:pPr>
    </w:lvl>
    <w:lvl w:ilvl="2" w:tplc="96D26242" w:tentative="1">
      <w:start w:val="1"/>
      <w:numFmt w:val="lowerRoman"/>
      <w:lvlText w:val="%3."/>
      <w:lvlJc w:val="right"/>
      <w:pPr>
        <w:ind w:left="2160" w:hanging="180"/>
      </w:pPr>
    </w:lvl>
    <w:lvl w:ilvl="3" w:tplc="E9BA011E" w:tentative="1">
      <w:start w:val="1"/>
      <w:numFmt w:val="decimal"/>
      <w:lvlText w:val="%4."/>
      <w:lvlJc w:val="left"/>
      <w:pPr>
        <w:ind w:left="2880" w:hanging="360"/>
      </w:pPr>
    </w:lvl>
    <w:lvl w:ilvl="4" w:tplc="37D8B302" w:tentative="1">
      <w:start w:val="1"/>
      <w:numFmt w:val="lowerLetter"/>
      <w:lvlText w:val="%5."/>
      <w:lvlJc w:val="left"/>
      <w:pPr>
        <w:ind w:left="3600" w:hanging="360"/>
      </w:pPr>
    </w:lvl>
    <w:lvl w:ilvl="5" w:tplc="042208C8" w:tentative="1">
      <w:start w:val="1"/>
      <w:numFmt w:val="lowerRoman"/>
      <w:lvlText w:val="%6."/>
      <w:lvlJc w:val="right"/>
      <w:pPr>
        <w:ind w:left="4320" w:hanging="180"/>
      </w:pPr>
    </w:lvl>
    <w:lvl w:ilvl="6" w:tplc="2140E494" w:tentative="1">
      <w:start w:val="1"/>
      <w:numFmt w:val="decimal"/>
      <w:lvlText w:val="%7."/>
      <w:lvlJc w:val="left"/>
      <w:pPr>
        <w:ind w:left="5040" w:hanging="360"/>
      </w:pPr>
    </w:lvl>
    <w:lvl w:ilvl="7" w:tplc="B2AE45BE" w:tentative="1">
      <w:start w:val="1"/>
      <w:numFmt w:val="lowerLetter"/>
      <w:lvlText w:val="%8."/>
      <w:lvlJc w:val="left"/>
      <w:pPr>
        <w:ind w:left="5760" w:hanging="360"/>
      </w:pPr>
    </w:lvl>
    <w:lvl w:ilvl="8" w:tplc="E0BC07A6" w:tentative="1">
      <w:start w:val="1"/>
      <w:numFmt w:val="lowerRoman"/>
      <w:lvlText w:val="%9."/>
      <w:lvlJc w:val="right"/>
      <w:pPr>
        <w:ind w:left="6480" w:hanging="180"/>
      </w:pPr>
    </w:lvl>
  </w:abstractNum>
  <w:abstractNum w:abstractNumId="90" w15:restartNumberingAfterBreak="0">
    <w:nsid w:val="5BCC7180"/>
    <w:multiLevelType w:val="hybridMultilevel"/>
    <w:tmpl w:val="282EE62A"/>
    <w:lvl w:ilvl="0" w:tplc="1652B4E4">
      <w:start w:val="1"/>
      <w:numFmt w:val="decimal"/>
      <w:lvlText w:val="%1."/>
      <w:lvlJc w:val="left"/>
      <w:pPr>
        <w:ind w:left="720" w:hanging="360"/>
      </w:pPr>
    </w:lvl>
    <w:lvl w:ilvl="1" w:tplc="22FA52E2" w:tentative="1">
      <w:start w:val="1"/>
      <w:numFmt w:val="lowerLetter"/>
      <w:lvlText w:val="%2."/>
      <w:lvlJc w:val="left"/>
      <w:pPr>
        <w:ind w:left="1440" w:hanging="360"/>
      </w:pPr>
    </w:lvl>
    <w:lvl w:ilvl="2" w:tplc="045ECBE4" w:tentative="1">
      <w:start w:val="1"/>
      <w:numFmt w:val="lowerRoman"/>
      <w:lvlText w:val="%3."/>
      <w:lvlJc w:val="right"/>
      <w:pPr>
        <w:ind w:left="2160" w:hanging="180"/>
      </w:pPr>
    </w:lvl>
    <w:lvl w:ilvl="3" w:tplc="A552B454" w:tentative="1">
      <w:start w:val="1"/>
      <w:numFmt w:val="decimal"/>
      <w:lvlText w:val="%4."/>
      <w:lvlJc w:val="left"/>
      <w:pPr>
        <w:ind w:left="2880" w:hanging="360"/>
      </w:pPr>
    </w:lvl>
    <w:lvl w:ilvl="4" w:tplc="8A1CE506" w:tentative="1">
      <w:start w:val="1"/>
      <w:numFmt w:val="lowerLetter"/>
      <w:lvlText w:val="%5."/>
      <w:lvlJc w:val="left"/>
      <w:pPr>
        <w:ind w:left="3600" w:hanging="360"/>
      </w:pPr>
    </w:lvl>
    <w:lvl w:ilvl="5" w:tplc="D6FADC5A" w:tentative="1">
      <w:start w:val="1"/>
      <w:numFmt w:val="lowerRoman"/>
      <w:lvlText w:val="%6."/>
      <w:lvlJc w:val="right"/>
      <w:pPr>
        <w:ind w:left="4320" w:hanging="180"/>
      </w:pPr>
    </w:lvl>
    <w:lvl w:ilvl="6" w:tplc="1CEAB07C" w:tentative="1">
      <w:start w:val="1"/>
      <w:numFmt w:val="decimal"/>
      <w:lvlText w:val="%7."/>
      <w:lvlJc w:val="left"/>
      <w:pPr>
        <w:ind w:left="5040" w:hanging="360"/>
      </w:pPr>
    </w:lvl>
    <w:lvl w:ilvl="7" w:tplc="F3EA0DF6" w:tentative="1">
      <w:start w:val="1"/>
      <w:numFmt w:val="lowerLetter"/>
      <w:lvlText w:val="%8."/>
      <w:lvlJc w:val="left"/>
      <w:pPr>
        <w:ind w:left="5760" w:hanging="360"/>
      </w:pPr>
    </w:lvl>
    <w:lvl w:ilvl="8" w:tplc="1B78211E" w:tentative="1">
      <w:start w:val="1"/>
      <w:numFmt w:val="lowerRoman"/>
      <w:lvlText w:val="%9."/>
      <w:lvlJc w:val="right"/>
      <w:pPr>
        <w:ind w:left="6480" w:hanging="180"/>
      </w:pPr>
    </w:lvl>
  </w:abstractNum>
  <w:abstractNum w:abstractNumId="91" w15:restartNumberingAfterBreak="0">
    <w:nsid w:val="5D5F6131"/>
    <w:multiLevelType w:val="singleLevel"/>
    <w:tmpl w:val="5D5F6131"/>
    <w:lvl w:ilvl="0">
      <w:start w:val="1"/>
      <w:numFmt w:val="decimal"/>
      <w:suff w:val="space"/>
      <w:lvlText w:val="%1."/>
      <w:lvlJc w:val="left"/>
    </w:lvl>
  </w:abstractNum>
  <w:abstractNum w:abstractNumId="92" w15:restartNumberingAfterBreak="0">
    <w:nsid w:val="5D8A5302"/>
    <w:multiLevelType w:val="hybridMultilevel"/>
    <w:tmpl w:val="74848552"/>
    <w:lvl w:ilvl="0" w:tplc="D3B8ED00">
      <w:start w:val="1"/>
      <w:numFmt w:val="decimal"/>
      <w:lvlText w:val="%1."/>
      <w:lvlJc w:val="left"/>
      <w:pPr>
        <w:ind w:left="927" w:hanging="360"/>
      </w:pPr>
      <w:rPr>
        <w:rFonts w:ascii="Times New Roman" w:eastAsia="Times New Roman" w:hAnsi="Times New Roman" w:cs="Times New Roman"/>
      </w:rPr>
    </w:lvl>
    <w:lvl w:ilvl="1" w:tplc="C7D24744">
      <w:start w:val="1"/>
      <w:numFmt w:val="lowerLetter"/>
      <w:lvlText w:val="%2."/>
      <w:lvlJc w:val="left"/>
      <w:pPr>
        <w:ind w:left="1647" w:hanging="360"/>
      </w:pPr>
    </w:lvl>
    <w:lvl w:ilvl="2" w:tplc="80F23C14">
      <w:start w:val="1"/>
      <w:numFmt w:val="lowerRoman"/>
      <w:lvlText w:val="%3."/>
      <w:lvlJc w:val="right"/>
      <w:pPr>
        <w:ind w:left="2367" w:hanging="180"/>
      </w:pPr>
    </w:lvl>
    <w:lvl w:ilvl="3" w:tplc="5B0EB0F2">
      <w:start w:val="1"/>
      <w:numFmt w:val="decimal"/>
      <w:lvlText w:val="%4."/>
      <w:lvlJc w:val="left"/>
      <w:pPr>
        <w:ind w:left="3087" w:hanging="360"/>
      </w:pPr>
    </w:lvl>
    <w:lvl w:ilvl="4" w:tplc="D93E9A14">
      <w:start w:val="1"/>
      <w:numFmt w:val="lowerLetter"/>
      <w:lvlText w:val="%5."/>
      <w:lvlJc w:val="left"/>
      <w:pPr>
        <w:ind w:left="3807" w:hanging="360"/>
      </w:pPr>
    </w:lvl>
    <w:lvl w:ilvl="5" w:tplc="707238C0">
      <w:start w:val="1"/>
      <w:numFmt w:val="lowerRoman"/>
      <w:lvlText w:val="%6."/>
      <w:lvlJc w:val="right"/>
      <w:pPr>
        <w:ind w:left="4527" w:hanging="180"/>
      </w:pPr>
    </w:lvl>
    <w:lvl w:ilvl="6" w:tplc="8F5076A2">
      <w:start w:val="1"/>
      <w:numFmt w:val="decimal"/>
      <w:lvlText w:val="%7."/>
      <w:lvlJc w:val="left"/>
      <w:pPr>
        <w:ind w:left="5247" w:hanging="360"/>
      </w:pPr>
    </w:lvl>
    <w:lvl w:ilvl="7" w:tplc="817CEAD4">
      <w:start w:val="1"/>
      <w:numFmt w:val="lowerLetter"/>
      <w:lvlText w:val="%8."/>
      <w:lvlJc w:val="left"/>
      <w:pPr>
        <w:ind w:left="5967" w:hanging="360"/>
      </w:pPr>
    </w:lvl>
    <w:lvl w:ilvl="8" w:tplc="707CDCC4">
      <w:start w:val="1"/>
      <w:numFmt w:val="lowerRoman"/>
      <w:lvlText w:val="%9."/>
      <w:lvlJc w:val="right"/>
      <w:pPr>
        <w:ind w:left="6687" w:hanging="180"/>
      </w:pPr>
    </w:lvl>
  </w:abstractNum>
  <w:abstractNum w:abstractNumId="93" w15:restartNumberingAfterBreak="0">
    <w:nsid w:val="603B02F7"/>
    <w:multiLevelType w:val="hybridMultilevel"/>
    <w:tmpl w:val="FF9C88BA"/>
    <w:lvl w:ilvl="0" w:tplc="1DE098BA">
      <w:start w:val="1"/>
      <w:numFmt w:val="lowerLetter"/>
      <w:lvlText w:val="%1."/>
      <w:lvlJc w:val="left"/>
      <w:pPr>
        <w:ind w:left="720" w:hanging="360"/>
      </w:pPr>
    </w:lvl>
    <w:lvl w:ilvl="1" w:tplc="C26E9422" w:tentative="1">
      <w:start w:val="1"/>
      <w:numFmt w:val="lowerLetter"/>
      <w:lvlText w:val="%2."/>
      <w:lvlJc w:val="left"/>
      <w:pPr>
        <w:ind w:left="1440" w:hanging="360"/>
      </w:pPr>
    </w:lvl>
    <w:lvl w:ilvl="2" w:tplc="4DA87C8A" w:tentative="1">
      <w:start w:val="1"/>
      <w:numFmt w:val="lowerRoman"/>
      <w:lvlText w:val="%3."/>
      <w:lvlJc w:val="right"/>
      <w:pPr>
        <w:ind w:left="2160" w:hanging="180"/>
      </w:pPr>
    </w:lvl>
    <w:lvl w:ilvl="3" w:tplc="19C4B3E4" w:tentative="1">
      <w:start w:val="1"/>
      <w:numFmt w:val="decimal"/>
      <w:lvlText w:val="%4."/>
      <w:lvlJc w:val="left"/>
      <w:pPr>
        <w:ind w:left="2880" w:hanging="360"/>
      </w:pPr>
    </w:lvl>
    <w:lvl w:ilvl="4" w:tplc="B51A5F62" w:tentative="1">
      <w:start w:val="1"/>
      <w:numFmt w:val="lowerLetter"/>
      <w:lvlText w:val="%5."/>
      <w:lvlJc w:val="left"/>
      <w:pPr>
        <w:ind w:left="3600" w:hanging="360"/>
      </w:pPr>
    </w:lvl>
    <w:lvl w:ilvl="5" w:tplc="B852A104" w:tentative="1">
      <w:start w:val="1"/>
      <w:numFmt w:val="lowerRoman"/>
      <w:lvlText w:val="%6."/>
      <w:lvlJc w:val="right"/>
      <w:pPr>
        <w:ind w:left="4320" w:hanging="180"/>
      </w:pPr>
    </w:lvl>
    <w:lvl w:ilvl="6" w:tplc="8DBA97FA" w:tentative="1">
      <w:start w:val="1"/>
      <w:numFmt w:val="decimal"/>
      <w:lvlText w:val="%7."/>
      <w:lvlJc w:val="left"/>
      <w:pPr>
        <w:ind w:left="5040" w:hanging="360"/>
      </w:pPr>
    </w:lvl>
    <w:lvl w:ilvl="7" w:tplc="D1A0A884" w:tentative="1">
      <w:start w:val="1"/>
      <w:numFmt w:val="lowerLetter"/>
      <w:lvlText w:val="%8."/>
      <w:lvlJc w:val="left"/>
      <w:pPr>
        <w:ind w:left="5760" w:hanging="360"/>
      </w:pPr>
    </w:lvl>
    <w:lvl w:ilvl="8" w:tplc="747E8748" w:tentative="1">
      <w:start w:val="1"/>
      <w:numFmt w:val="lowerRoman"/>
      <w:lvlText w:val="%9."/>
      <w:lvlJc w:val="right"/>
      <w:pPr>
        <w:ind w:left="6480" w:hanging="180"/>
      </w:pPr>
    </w:lvl>
  </w:abstractNum>
  <w:abstractNum w:abstractNumId="94" w15:restartNumberingAfterBreak="0">
    <w:nsid w:val="60EF7EC0"/>
    <w:multiLevelType w:val="multilevel"/>
    <w:tmpl w:val="6F128402"/>
    <w:lvl w:ilvl="0">
      <w:start w:val="3"/>
      <w:numFmt w:val="decimal"/>
      <w:lvlText w:val="%1."/>
      <w:lvlJc w:val="left"/>
      <w:pPr>
        <w:ind w:left="360" w:hanging="360"/>
      </w:pPr>
      <w:rPr>
        <w:rFonts w:hint="default"/>
      </w:rPr>
    </w:lvl>
    <w:lvl w:ilvl="1">
      <w:start w:val="1"/>
      <w:numFmt w:val="decimal"/>
      <w:lvlText w:val="%1.%2."/>
      <w:lvlJc w:val="left"/>
      <w:pPr>
        <w:ind w:left="785" w:hanging="360"/>
      </w:pPr>
      <w:rPr>
        <w:rFonts w:hint="default"/>
        <w:b/>
        <w:bCs/>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5" w15:restartNumberingAfterBreak="0">
    <w:nsid w:val="63A7449F"/>
    <w:multiLevelType w:val="multilevel"/>
    <w:tmpl w:val="800A80E8"/>
    <w:lvl w:ilvl="0">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64334864"/>
    <w:multiLevelType w:val="hybridMultilevel"/>
    <w:tmpl w:val="3C8C46B6"/>
    <w:lvl w:ilvl="0" w:tplc="16668976">
      <w:start w:val="1"/>
      <w:numFmt w:val="decimal"/>
      <w:lvlText w:val="%1."/>
      <w:lvlJc w:val="left"/>
      <w:pPr>
        <w:ind w:left="720" w:hanging="360"/>
      </w:pPr>
    </w:lvl>
    <w:lvl w:ilvl="1" w:tplc="19DED504">
      <w:start w:val="1"/>
      <w:numFmt w:val="lowerLetter"/>
      <w:lvlText w:val="%2."/>
      <w:lvlJc w:val="left"/>
      <w:pPr>
        <w:ind w:left="1440" w:hanging="360"/>
      </w:pPr>
    </w:lvl>
    <w:lvl w:ilvl="2" w:tplc="A386E980">
      <w:start w:val="1"/>
      <w:numFmt w:val="lowerRoman"/>
      <w:lvlText w:val="%3."/>
      <w:lvlJc w:val="right"/>
      <w:pPr>
        <w:ind w:left="2160" w:hanging="180"/>
      </w:pPr>
    </w:lvl>
    <w:lvl w:ilvl="3" w:tplc="626669D2">
      <w:start w:val="1"/>
      <w:numFmt w:val="decimal"/>
      <w:lvlText w:val="%4."/>
      <w:lvlJc w:val="left"/>
      <w:pPr>
        <w:ind w:left="2880" w:hanging="360"/>
      </w:pPr>
    </w:lvl>
    <w:lvl w:ilvl="4" w:tplc="FA8C6904">
      <w:start w:val="1"/>
      <w:numFmt w:val="lowerLetter"/>
      <w:lvlText w:val="%5."/>
      <w:lvlJc w:val="left"/>
      <w:pPr>
        <w:ind w:left="3600" w:hanging="360"/>
      </w:pPr>
    </w:lvl>
    <w:lvl w:ilvl="5" w:tplc="2E5CF97C">
      <w:start w:val="1"/>
      <w:numFmt w:val="lowerRoman"/>
      <w:lvlText w:val="%6."/>
      <w:lvlJc w:val="right"/>
      <w:pPr>
        <w:ind w:left="4320" w:hanging="180"/>
      </w:pPr>
    </w:lvl>
    <w:lvl w:ilvl="6" w:tplc="9BCA3D06">
      <w:start w:val="1"/>
      <w:numFmt w:val="decimal"/>
      <w:lvlText w:val="%7."/>
      <w:lvlJc w:val="left"/>
      <w:pPr>
        <w:ind w:left="5040" w:hanging="360"/>
      </w:pPr>
    </w:lvl>
    <w:lvl w:ilvl="7" w:tplc="7430C454">
      <w:start w:val="1"/>
      <w:numFmt w:val="lowerLetter"/>
      <w:lvlText w:val="%8."/>
      <w:lvlJc w:val="left"/>
      <w:pPr>
        <w:ind w:left="5760" w:hanging="360"/>
      </w:pPr>
    </w:lvl>
    <w:lvl w:ilvl="8" w:tplc="53CE9A68">
      <w:start w:val="1"/>
      <w:numFmt w:val="lowerRoman"/>
      <w:lvlText w:val="%9."/>
      <w:lvlJc w:val="right"/>
      <w:pPr>
        <w:ind w:left="6480" w:hanging="180"/>
      </w:pPr>
    </w:lvl>
  </w:abstractNum>
  <w:abstractNum w:abstractNumId="97" w15:restartNumberingAfterBreak="0">
    <w:nsid w:val="64B54BDE"/>
    <w:multiLevelType w:val="hybridMultilevel"/>
    <w:tmpl w:val="9AA2BC2C"/>
    <w:lvl w:ilvl="0" w:tplc="F39C6512">
      <w:start w:val="1"/>
      <w:numFmt w:val="lowerLetter"/>
      <w:lvlText w:val="%1."/>
      <w:lvlJc w:val="left"/>
      <w:pPr>
        <w:ind w:left="720" w:hanging="360"/>
      </w:pPr>
      <w:rPr>
        <w:rFonts w:hint="default"/>
      </w:rPr>
    </w:lvl>
    <w:lvl w:ilvl="1" w:tplc="D18C6FF0" w:tentative="1">
      <w:start w:val="1"/>
      <w:numFmt w:val="lowerLetter"/>
      <w:lvlText w:val="%2."/>
      <w:lvlJc w:val="left"/>
      <w:pPr>
        <w:ind w:left="1440" w:hanging="360"/>
      </w:pPr>
    </w:lvl>
    <w:lvl w:ilvl="2" w:tplc="AA3096F6" w:tentative="1">
      <w:start w:val="1"/>
      <w:numFmt w:val="lowerRoman"/>
      <w:lvlText w:val="%3."/>
      <w:lvlJc w:val="right"/>
      <w:pPr>
        <w:ind w:left="2160" w:hanging="180"/>
      </w:pPr>
    </w:lvl>
    <w:lvl w:ilvl="3" w:tplc="FBFA3FC4" w:tentative="1">
      <w:start w:val="1"/>
      <w:numFmt w:val="decimal"/>
      <w:lvlText w:val="%4."/>
      <w:lvlJc w:val="left"/>
      <w:pPr>
        <w:ind w:left="2880" w:hanging="360"/>
      </w:pPr>
    </w:lvl>
    <w:lvl w:ilvl="4" w:tplc="94E46812" w:tentative="1">
      <w:start w:val="1"/>
      <w:numFmt w:val="lowerLetter"/>
      <w:lvlText w:val="%5."/>
      <w:lvlJc w:val="left"/>
      <w:pPr>
        <w:ind w:left="3600" w:hanging="360"/>
      </w:pPr>
    </w:lvl>
    <w:lvl w:ilvl="5" w:tplc="E53AA62C" w:tentative="1">
      <w:start w:val="1"/>
      <w:numFmt w:val="lowerRoman"/>
      <w:lvlText w:val="%6."/>
      <w:lvlJc w:val="right"/>
      <w:pPr>
        <w:ind w:left="4320" w:hanging="180"/>
      </w:pPr>
    </w:lvl>
    <w:lvl w:ilvl="6" w:tplc="8EB2AFE6" w:tentative="1">
      <w:start w:val="1"/>
      <w:numFmt w:val="decimal"/>
      <w:lvlText w:val="%7."/>
      <w:lvlJc w:val="left"/>
      <w:pPr>
        <w:ind w:left="5040" w:hanging="360"/>
      </w:pPr>
    </w:lvl>
    <w:lvl w:ilvl="7" w:tplc="B55CFB18" w:tentative="1">
      <w:start w:val="1"/>
      <w:numFmt w:val="lowerLetter"/>
      <w:lvlText w:val="%8."/>
      <w:lvlJc w:val="left"/>
      <w:pPr>
        <w:ind w:left="5760" w:hanging="360"/>
      </w:pPr>
    </w:lvl>
    <w:lvl w:ilvl="8" w:tplc="7AA6ACE6" w:tentative="1">
      <w:start w:val="1"/>
      <w:numFmt w:val="lowerRoman"/>
      <w:lvlText w:val="%9."/>
      <w:lvlJc w:val="right"/>
      <w:pPr>
        <w:ind w:left="6480" w:hanging="180"/>
      </w:pPr>
    </w:lvl>
  </w:abstractNum>
  <w:abstractNum w:abstractNumId="98" w15:restartNumberingAfterBreak="0">
    <w:nsid w:val="66341330"/>
    <w:multiLevelType w:val="hybridMultilevel"/>
    <w:tmpl w:val="A396653C"/>
    <w:lvl w:ilvl="0" w:tplc="E11EC4EA">
      <w:start w:val="1"/>
      <w:numFmt w:val="bullet"/>
      <w:lvlText w:val=""/>
      <w:lvlJc w:val="left"/>
      <w:pPr>
        <w:ind w:left="720" w:hanging="360"/>
      </w:pPr>
      <w:rPr>
        <w:rFonts w:ascii="Symbol" w:hAnsi="Symbol" w:hint="default"/>
      </w:rPr>
    </w:lvl>
    <w:lvl w:ilvl="1" w:tplc="D79ADB80" w:tentative="1">
      <w:start w:val="1"/>
      <w:numFmt w:val="bullet"/>
      <w:lvlText w:val="o"/>
      <w:lvlJc w:val="left"/>
      <w:pPr>
        <w:ind w:left="1440" w:hanging="360"/>
      </w:pPr>
      <w:rPr>
        <w:rFonts w:ascii="Courier New" w:hAnsi="Courier New" w:cs="Courier New" w:hint="default"/>
      </w:rPr>
    </w:lvl>
    <w:lvl w:ilvl="2" w:tplc="5E346450" w:tentative="1">
      <w:start w:val="1"/>
      <w:numFmt w:val="bullet"/>
      <w:lvlText w:val=""/>
      <w:lvlJc w:val="left"/>
      <w:pPr>
        <w:ind w:left="2160" w:hanging="360"/>
      </w:pPr>
      <w:rPr>
        <w:rFonts w:ascii="Wingdings" w:hAnsi="Wingdings" w:hint="default"/>
      </w:rPr>
    </w:lvl>
    <w:lvl w:ilvl="3" w:tplc="D5FEF442" w:tentative="1">
      <w:start w:val="1"/>
      <w:numFmt w:val="bullet"/>
      <w:lvlText w:val=""/>
      <w:lvlJc w:val="left"/>
      <w:pPr>
        <w:ind w:left="2880" w:hanging="360"/>
      </w:pPr>
      <w:rPr>
        <w:rFonts w:ascii="Symbol" w:hAnsi="Symbol" w:hint="default"/>
      </w:rPr>
    </w:lvl>
    <w:lvl w:ilvl="4" w:tplc="41B05064" w:tentative="1">
      <w:start w:val="1"/>
      <w:numFmt w:val="bullet"/>
      <w:lvlText w:val="o"/>
      <w:lvlJc w:val="left"/>
      <w:pPr>
        <w:ind w:left="3600" w:hanging="360"/>
      </w:pPr>
      <w:rPr>
        <w:rFonts w:ascii="Courier New" w:hAnsi="Courier New" w:cs="Courier New" w:hint="default"/>
      </w:rPr>
    </w:lvl>
    <w:lvl w:ilvl="5" w:tplc="6F5CB54E" w:tentative="1">
      <w:start w:val="1"/>
      <w:numFmt w:val="bullet"/>
      <w:lvlText w:val=""/>
      <w:lvlJc w:val="left"/>
      <w:pPr>
        <w:ind w:left="4320" w:hanging="360"/>
      </w:pPr>
      <w:rPr>
        <w:rFonts w:ascii="Wingdings" w:hAnsi="Wingdings" w:hint="default"/>
      </w:rPr>
    </w:lvl>
    <w:lvl w:ilvl="6" w:tplc="F942F1D6" w:tentative="1">
      <w:start w:val="1"/>
      <w:numFmt w:val="bullet"/>
      <w:lvlText w:val=""/>
      <w:lvlJc w:val="left"/>
      <w:pPr>
        <w:ind w:left="5040" w:hanging="360"/>
      </w:pPr>
      <w:rPr>
        <w:rFonts w:ascii="Symbol" w:hAnsi="Symbol" w:hint="default"/>
      </w:rPr>
    </w:lvl>
    <w:lvl w:ilvl="7" w:tplc="54BE8D96" w:tentative="1">
      <w:start w:val="1"/>
      <w:numFmt w:val="bullet"/>
      <w:lvlText w:val="o"/>
      <w:lvlJc w:val="left"/>
      <w:pPr>
        <w:ind w:left="5760" w:hanging="360"/>
      </w:pPr>
      <w:rPr>
        <w:rFonts w:ascii="Courier New" w:hAnsi="Courier New" w:cs="Courier New" w:hint="default"/>
      </w:rPr>
    </w:lvl>
    <w:lvl w:ilvl="8" w:tplc="14787D42" w:tentative="1">
      <w:start w:val="1"/>
      <w:numFmt w:val="bullet"/>
      <w:lvlText w:val=""/>
      <w:lvlJc w:val="left"/>
      <w:pPr>
        <w:ind w:left="6480" w:hanging="360"/>
      </w:pPr>
      <w:rPr>
        <w:rFonts w:ascii="Wingdings" w:hAnsi="Wingdings" w:hint="default"/>
      </w:rPr>
    </w:lvl>
  </w:abstractNum>
  <w:abstractNum w:abstractNumId="99" w15:restartNumberingAfterBreak="0">
    <w:nsid w:val="677F3B38"/>
    <w:multiLevelType w:val="multilevel"/>
    <w:tmpl w:val="737E4BF6"/>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0" w15:restartNumberingAfterBreak="0">
    <w:nsid w:val="691D4B1D"/>
    <w:multiLevelType w:val="multilevel"/>
    <w:tmpl w:val="8566FACC"/>
    <w:lvl w:ilvl="0">
      <w:start w:val="1"/>
      <w:numFmt w:val="lowerLetter"/>
      <w:lvlText w:val="%1."/>
      <w:lvlJc w:val="left"/>
      <w:pPr>
        <w:tabs>
          <w:tab w:val="num" w:pos="720"/>
        </w:tabs>
        <w:ind w:left="720" w:hanging="360"/>
      </w:pPr>
      <w:rPr>
        <w:rFonts w:ascii="Palatino Linotype" w:eastAsia="SimSun" w:hAnsi="Palatino Linotype"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8779B4"/>
    <w:multiLevelType w:val="hybridMultilevel"/>
    <w:tmpl w:val="3C2CEEDA"/>
    <w:lvl w:ilvl="0" w:tplc="B6E890D0">
      <w:start w:val="1"/>
      <w:numFmt w:val="decimal"/>
      <w:lvlText w:val="%1."/>
      <w:lvlJc w:val="left"/>
      <w:pPr>
        <w:ind w:left="720" w:hanging="360"/>
      </w:pPr>
      <w:rPr>
        <w:rFonts w:cs="Times New Roman" w:hint="default"/>
      </w:rPr>
    </w:lvl>
    <w:lvl w:ilvl="1" w:tplc="22F0C840" w:tentative="1">
      <w:start w:val="1"/>
      <w:numFmt w:val="bullet"/>
      <w:lvlText w:val="o"/>
      <w:lvlJc w:val="left"/>
      <w:pPr>
        <w:ind w:left="1440" w:hanging="360"/>
      </w:pPr>
      <w:rPr>
        <w:rFonts w:ascii="Courier New" w:hAnsi="Courier New" w:hint="default"/>
      </w:rPr>
    </w:lvl>
    <w:lvl w:ilvl="2" w:tplc="EDD2143E" w:tentative="1">
      <w:start w:val="1"/>
      <w:numFmt w:val="bullet"/>
      <w:lvlText w:val=""/>
      <w:lvlJc w:val="left"/>
      <w:pPr>
        <w:ind w:left="2160" w:hanging="360"/>
      </w:pPr>
      <w:rPr>
        <w:rFonts w:ascii="Wingdings" w:hAnsi="Wingdings" w:hint="default"/>
      </w:rPr>
    </w:lvl>
    <w:lvl w:ilvl="3" w:tplc="E42ADE7E" w:tentative="1">
      <w:start w:val="1"/>
      <w:numFmt w:val="bullet"/>
      <w:lvlText w:val=""/>
      <w:lvlJc w:val="left"/>
      <w:pPr>
        <w:ind w:left="2880" w:hanging="360"/>
      </w:pPr>
      <w:rPr>
        <w:rFonts w:ascii="Symbol" w:hAnsi="Symbol" w:hint="default"/>
      </w:rPr>
    </w:lvl>
    <w:lvl w:ilvl="4" w:tplc="3F202C76" w:tentative="1">
      <w:start w:val="1"/>
      <w:numFmt w:val="bullet"/>
      <w:lvlText w:val="o"/>
      <w:lvlJc w:val="left"/>
      <w:pPr>
        <w:ind w:left="3600" w:hanging="360"/>
      </w:pPr>
      <w:rPr>
        <w:rFonts w:ascii="Courier New" w:hAnsi="Courier New" w:hint="default"/>
      </w:rPr>
    </w:lvl>
    <w:lvl w:ilvl="5" w:tplc="118698E2" w:tentative="1">
      <w:start w:val="1"/>
      <w:numFmt w:val="bullet"/>
      <w:lvlText w:val=""/>
      <w:lvlJc w:val="left"/>
      <w:pPr>
        <w:ind w:left="4320" w:hanging="360"/>
      </w:pPr>
      <w:rPr>
        <w:rFonts w:ascii="Wingdings" w:hAnsi="Wingdings" w:hint="default"/>
      </w:rPr>
    </w:lvl>
    <w:lvl w:ilvl="6" w:tplc="BA140880" w:tentative="1">
      <w:start w:val="1"/>
      <w:numFmt w:val="bullet"/>
      <w:lvlText w:val=""/>
      <w:lvlJc w:val="left"/>
      <w:pPr>
        <w:ind w:left="5040" w:hanging="360"/>
      </w:pPr>
      <w:rPr>
        <w:rFonts w:ascii="Symbol" w:hAnsi="Symbol" w:hint="default"/>
      </w:rPr>
    </w:lvl>
    <w:lvl w:ilvl="7" w:tplc="562687B8" w:tentative="1">
      <w:start w:val="1"/>
      <w:numFmt w:val="bullet"/>
      <w:lvlText w:val="o"/>
      <w:lvlJc w:val="left"/>
      <w:pPr>
        <w:ind w:left="5760" w:hanging="360"/>
      </w:pPr>
      <w:rPr>
        <w:rFonts w:ascii="Courier New" w:hAnsi="Courier New" w:hint="default"/>
      </w:rPr>
    </w:lvl>
    <w:lvl w:ilvl="8" w:tplc="3D22C6DE" w:tentative="1">
      <w:start w:val="1"/>
      <w:numFmt w:val="bullet"/>
      <w:lvlText w:val=""/>
      <w:lvlJc w:val="left"/>
      <w:pPr>
        <w:ind w:left="6480" w:hanging="360"/>
      </w:pPr>
      <w:rPr>
        <w:rFonts w:ascii="Wingdings" w:hAnsi="Wingdings" w:hint="default"/>
      </w:rPr>
    </w:lvl>
  </w:abstractNum>
  <w:abstractNum w:abstractNumId="102" w15:restartNumberingAfterBreak="0">
    <w:nsid w:val="6BAC663B"/>
    <w:multiLevelType w:val="hybridMultilevel"/>
    <w:tmpl w:val="D0501060"/>
    <w:lvl w:ilvl="0" w:tplc="669E1578">
      <w:start w:val="1"/>
      <w:numFmt w:val="lowerLetter"/>
      <w:lvlText w:val="%1."/>
      <w:lvlJc w:val="left"/>
      <w:pPr>
        <w:ind w:left="1572" w:hanging="360"/>
      </w:pPr>
    </w:lvl>
    <w:lvl w:ilvl="1" w:tplc="22BE3598">
      <w:start w:val="1"/>
      <w:numFmt w:val="lowerLetter"/>
      <w:lvlText w:val="%2."/>
      <w:lvlJc w:val="left"/>
      <w:pPr>
        <w:ind w:left="3144" w:hanging="360"/>
      </w:pPr>
    </w:lvl>
    <w:lvl w:ilvl="2" w:tplc="86641078">
      <w:start w:val="1"/>
      <w:numFmt w:val="lowerRoman"/>
      <w:lvlText w:val="%3."/>
      <w:lvlJc w:val="right"/>
      <w:pPr>
        <w:ind w:left="3864" w:hanging="180"/>
      </w:pPr>
    </w:lvl>
    <w:lvl w:ilvl="3" w:tplc="42EE141C">
      <w:start w:val="1"/>
      <w:numFmt w:val="decimal"/>
      <w:lvlText w:val="%4."/>
      <w:lvlJc w:val="left"/>
      <w:pPr>
        <w:ind w:left="4584" w:hanging="360"/>
      </w:pPr>
    </w:lvl>
    <w:lvl w:ilvl="4" w:tplc="DCC88190">
      <w:start w:val="1"/>
      <w:numFmt w:val="lowerLetter"/>
      <w:lvlText w:val="%5."/>
      <w:lvlJc w:val="left"/>
      <w:pPr>
        <w:ind w:left="5304" w:hanging="360"/>
      </w:pPr>
    </w:lvl>
    <w:lvl w:ilvl="5" w:tplc="DEAAB596">
      <w:start w:val="1"/>
      <w:numFmt w:val="lowerRoman"/>
      <w:lvlText w:val="%6."/>
      <w:lvlJc w:val="right"/>
      <w:pPr>
        <w:ind w:left="6024" w:hanging="180"/>
      </w:pPr>
    </w:lvl>
    <w:lvl w:ilvl="6" w:tplc="BC0A8392">
      <w:start w:val="1"/>
      <w:numFmt w:val="decimal"/>
      <w:lvlText w:val="%7."/>
      <w:lvlJc w:val="left"/>
      <w:pPr>
        <w:ind w:left="6744" w:hanging="360"/>
      </w:pPr>
    </w:lvl>
    <w:lvl w:ilvl="7" w:tplc="08E0CCAA">
      <w:start w:val="1"/>
      <w:numFmt w:val="lowerLetter"/>
      <w:lvlText w:val="%8."/>
      <w:lvlJc w:val="left"/>
      <w:pPr>
        <w:ind w:left="7464" w:hanging="360"/>
      </w:pPr>
    </w:lvl>
    <w:lvl w:ilvl="8" w:tplc="3EACAF94">
      <w:start w:val="1"/>
      <w:numFmt w:val="lowerRoman"/>
      <w:lvlText w:val="%9."/>
      <w:lvlJc w:val="right"/>
      <w:pPr>
        <w:ind w:left="8184" w:hanging="180"/>
      </w:pPr>
    </w:lvl>
  </w:abstractNum>
  <w:abstractNum w:abstractNumId="103" w15:restartNumberingAfterBreak="0">
    <w:nsid w:val="6C245CBC"/>
    <w:multiLevelType w:val="hybridMultilevel"/>
    <w:tmpl w:val="CB260488"/>
    <w:lvl w:ilvl="0" w:tplc="F8DCD02C">
      <w:start w:val="1"/>
      <w:numFmt w:val="lowerLetter"/>
      <w:lvlText w:val="%1)"/>
      <w:lvlJc w:val="left"/>
      <w:pPr>
        <w:ind w:left="1287" w:hanging="360"/>
      </w:pPr>
    </w:lvl>
    <w:lvl w:ilvl="1" w:tplc="B9347C12" w:tentative="1">
      <w:start w:val="1"/>
      <w:numFmt w:val="lowerLetter"/>
      <w:lvlText w:val="%2."/>
      <w:lvlJc w:val="left"/>
      <w:pPr>
        <w:ind w:left="2007" w:hanging="360"/>
      </w:pPr>
    </w:lvl>
    <w:lvl w:ilvl="2" w:tplc="2E68BC36" w:tentative="1">
      <w:start w:val="1"/>
      <w:numFmt w:val="lowerRoman"/>
      <w:lvlText w:val="%3."/>
      <w:lvlJc w:val="right"/>
      <w:pPr>
        <w:ind w:left="2727" w:hanging="180"/>
      </w:pPr>
    </w:lvl>
    <w:lvl w:ilvl="3" w:tplc="E99834D8" w:tentative="1">
      <w:start w:val="1"/>
      <w:numFmt w:val="decimal"/>
      <w:lvlText w:val="%4."/>
      <w:lvlJc w:val="left"/>
      <w:pPr>
        <w:ind w:left="3447" w:hanging="360"/>
      </w:pPr>
    </w:lvl>
    <w:lvl w:ilvl="4" w:tplc="8B06FD8E" w:tentative="1">
      <w:start w:val="1"/>
      <w:numFmt w:val="lowerLetter"/>
      <w:lvlText w:val="%5."/>
      <w:lvlJc w:val="left"/>
      <w:pPr>
        <w:ind w:left="4167" w:hanging="360"/>
      </w:pPr>
    </w:lvl>
    <w:lvl w:ilvl="5" w:tplc="E184158E" w:tentative="1">
      <w:start w:val="1"/>
      <w:numFmt w:val="lowerRoman"/>
      <w:lvlText w:val="%6."/>
      <w:lvlJc w:val="right"/>
      <w:pPr>
        <w:ind w:left="4887" w:hanging="180"/>
      </w:pPr>
    </w:lvl>
    <w:lvl w:ilvl="6" w:tplc="304066A4" w:tentative="1">
      <w:start w:val="1"/>
      <w:numFmt w:val="decimal"/>
      <w:lvlText w:val="%7."/>
      <w:lvlJc w:val="left"/>
      <w:pPr>
        <w:ind w:left="5607" w:hanging="360"/>
      </w:pPr>
    </w:lvl>
    <w:lvl w:ilvl="7" w:tplc="42D090CA" w:tentative="1">
      <w:start w:val="1"/>
      <w:numFmt w:val="lowerLetter"/>
      <w:lvlText w:val="%8."/>
      <w:lvlJc w:val="left"/>
      <w:pPr>
        <w:ind w:left="6327" w:hanging="360"/>
      </w:pPr>
    </w:lvl>
    <w:lvl w:ilvl="8" w:tplc="32960C7C" w:tentative="1">
      <w:start w:val="1"/>
      <w:numFmt w:val="lowerRoman"/>
      <w:lvlText w:val="%9."/>
      <w:lvlJc w:val="right"/>
      <w:pPr>
        <w:ind w:left="7047" w:hanging="180"/>
      </w:pPr>
    </w:lvl>
  </w:abstractNum>
  <w:abstractNum w:abstractNumId="104" w15:restartNumberingAfterBreak="0">
    <w:nsid w:val="6C2C11C0"/>
    <w:multiLevelType w:val="hybridMultilevel"/>
    <w:tmpl w:val="2312C9EA"/>
    <w:lvl w:ilvl="0" w:tplc="9F08710A">
      <w:start w:val="2"/>
      <w:numFmt w:val="lowerLetter"/>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6C443641"/>
    <w:multiLevelType w:val="multilevel"/>
    <w:tmpl w:val="21286740"/>
    <w:lvl w:ilvl="0">
      <w:start w:val="3"/>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6" w15:restartNumberingAfterBreak="0">
    <w:nsid w:val="6E50488E"/>
    <w:multiLevelType w:val="hybridMultilevel"/>
    <w:tmpl w:val="5128E6A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7" w15:restartNumberingAfterBreak="0">
    <w:nsid w:val="71E52848"/>
    <w:multiLevelType w:val="hybridMultilevel"/>
    <w:tmpl w:val="CA047B0E"/>
    <w:lvl w:ilvl="0" w:tplc="6476966C">
      <w:start w:val="1"/>
      <w:numFmt w:val="decimal"/>
      <w:lvlText w:val="3.%1"/>
      <w:lvlJc w:val="left"/>
      <w:pPr>
        <w:ind w:left="720" w:hanging="360"/>
      </w:pPr>
      <w:rPr>
        <w:rFonts w:hint="default"/>
      </w:rPr>
    </w:lvl>
    <w:lvl w:ilvl="1" w:tplc="2C80AC3C" w:tentative="1">
      <w:start w:val="1"/>
      <w:numFmt w:val="lowerLetter"/>
      <w:lvlText w:val="%2."/>
      <w:lvlJc w:val="left"/>
      <w:pPr>
        <w:ind w:left="1440" w:hanging="360"/>
      </w:pPr>
    </w:lvl>
    <w:lvl w:ilvl="2" w:tplc="204EC786" w:tentative="1">
      <w:start w:val="1"/>
      <w:numFmt w:val="lowerRoman"/>
      <w:lvlText w:val="%3."/>
      <w:lvlJc w:val="right"/>
      <w:pPr>
        <w:ind w:left="2160" w:hanging="180"/>
      </w:pPr>
    </w:lvl>
    <w:lvl w:ilvl="3" w:tplc="1E30593A" w:tentative="1">
      <w:start w:val="1"/>
      <w:numFmt w:val="decimal"/>
      <w:lvlText w:val="%4."/>
      <w:lvlJc w:val="left"/>
      <w:pPr>
        <w:ind w:left="2880" w:hanging="360"/>
      </w:pPr>
    </w:lvl>
    <w:lvl w:ilvl="4" w:tplc="605AF934" w:tentative="1">
      <w:start w:val="1"/>
      <w:numFmt w:val="lowerLetter"/>
      <w:lvlText w:val="%5."/>
      <w:lvlJc w:val="left"/>
      <w:pPr>
        <w:ind w:left="3600" w:hanging="360"/>
      </w:pPr>
    </w:lvl>
    <w:lvl w:ilvl="5" w:tplc="C0C6EB98" w:tentative="1">
      <w:start w:val="1"/>
      <w:numFmt w:val="lowerRoman"/>
      <w:lvlText w:val="%6."/>
      <w:lvlJc w:val="right"/>
      <w:pPr>
        <w:ind w:left="4320" w:hanging="180"/>
      </w:pPr>
    </w:lvl>
    <w:lvl w:ilvl="6" w:tplc="BAC24EEA" w:tentative="1">
      <w:start w:val="1"/>
      <w:numFmt w:val="decimal"/>
      <w:lvlText w:val="%7."/>
      <w:lvlJc w:val="left"/>
      <w:pPr>
        <w:ind w:left="5040" w:hanging="360"/>
      </w:pPr>
    </w:lvl>
    <w:lvl w:ilvl="7" w:tplc="D9B69A58" w:tentative="1">
      <w:start w:val="1"/>
      <w:numFmt w:val="lowerLetter"/>
      <w:lvlText w:val="%8."/>
      <w:lvlJc w:val="left"/>
      <w:pPr>
        <w:ind w:left="5760" w:hanging="360"/>
      </w:pPr>
    </w:lvl>
    <w:lvl w:ilvl="8" w:tplc="CEC261DC" w:tentative="1">
      <w:start w:val="1"/>
      <w:numFmt w:val="lowerRoman"/>
      <w:lvlText w:val="%9."/>
      <w:lvlJc w:val="right"/>
      <w:pPr>
        <w:ind w:left="6480" w:hanging="180"/>
      </w:pPr>
    </w:lvl>
  </w:abstractNum>
  <w:abstractNum w:abstractNumId="108" w15:restartNumberingAfterBreak="0">
    <w:nsid w:val="736E1A4E"/>
    <w:multiLevelType w:val="multilevel"/>
    <w:tmpl w:val="2BD848F6"/>
    <w:lvl w:ilvl="0">
      <w:start w:val="1"/>
      <w:numFmt w:val="lowerLetter"/>
      <w:lvlText w:val="%1."/>
      <w:lvlJc w:val="left"/>
      <w:pPr>
        <w:tabs>
          <w:tab w:val="num" w:pos="720"/>
        </w:tabs>
        <w:ind w:left="720" w:hanging="720"/>
      </w:pPr>
      <w:rPr>
        <w:rFonts w:ascii="Palatino Linotype" w:eastAsia="SimSun" w:hAnsi="Palatino Linotype"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9" w15:restartNumberingAfterBreak="0">
    <w:nsid w:val="73F85368"/>
    <w:multiLevelType w:val="hybridMultilevel"/>
    <w:tmpl w:val="3CD877B6"/>
    <w:lvl w:ilvl="0" w:tplc="895E60AE">
      <w:start w:val="1"/>
      <w:numFmt w:val="decimal"/>
      <w:lvlText w:val="%1."/>
      <w:lvlJc w:val="left"/>
      <w:pPr>
        <w:ind w:left="720" w:hanging="360"/>
      </w:pPr>
      <w:rPr>
        <w:rFonts w:cs="Times New Roman" w:hint="default"/>
      </w:rPr>
    </w:lvl>
    <w:lvl w:ilvl="1" w:tplc="51766FE8" w:tentative="1">
      <w:start w:val="1"/>
      <w:numFmt w:val="bullet"/>
      <w:lvlText w:val="o"/>
      <w:lvlJc w:val="left"/>
      <w:pPr>
        <w:ind w:left="1440" w:hanging="360"/>
      </w:pPr>
      <w:rPr>
        <w:rFonts w:ascii="Courier New" w:hAnsi="Courier New" w:hint="default"/>
      </w:rPr>
    </w:lvl>
    <w:lvl w:ilvl="2" w:tplc="9DE28996" w:tentative="1">
      <w:start w:val="1"/>
      <w:numFmt w:val="bullet"/>
      <w:lvlText w:val=""/>
      <w:lvlJc w:val="left"/>
      <w:pPr>
        <w:ind w:left="2160" w:hanging="360"/>
      </w:pPr>
      <w:rPr>
        <w:rFonts w:ascii="Wingdings" w:hAnsi="Wingdings" w:hint="default"/>
      </w:rPr>
    </w:lvl>
    <w:lvl w:ilvl="3" w:tplc="D6F03CFE" w:tentative="1">
      <w:start w:val="1"/>
      <w:numFmt w:val="bullet"/>
      <w:lvlText w:val=""/>
      <w:lvlJc w:val="left"/>
      <w:pPr>
        <w:ind w:left="2880" w:hanging="360"/>
      </w:pPr>
      <w:rPr>
        <w:rFonts w:ascii="Symbol" w:hAnsi="Symbol" w:hint="default"/>
      </w:rPr>
    </w:lvl>
    <w:lvl w:ilvl="4" w:tplc="2F02C68E" w:tentative="1">
      <w:start w:val="1"/>
      <w:numFmt w:val="bullet"/>
      <w:lvlText w:val="o"/>
      <w:lvlJc w:val="left"/>
      <w:pPr>
        <w:ind w:left="3600" w:hanging="360"/>
      </w:pPr>
      <w:rPr>
        <w:rFonts w:ascii="Courier New" w:hAnsi="Courier New" w:hint="default"/>
      </w:rPr>
    </w:lvl>
    <w:lvl w:ilvl="5" w:tplc="F176CDB2" w:tentative="1">
      <w:start w:val="1"/>
      <w:numFmt w:val="bullet"/>
      <w:lvlText w:val=""/>
      <w:lvlJc w:val="left"/>
      <w:pPr>
        <w:ind w:left="4320" w:hanging="360"/>
      </w:pPr>
      <w:rPr>
        <w:rFonts w:ascii="Wingdings" w:hAnsi="Wingdings" w:hint="default"/>
      </w:rPr>
    </w:lvl>
    <w:lvl w:ilvl="6" w:tplc="AEBCF53E" w:tentative="1">
      <w:start w:val="1"/>
      <w:numFmt w:val="bullet"/>
      <w:lvlText w:val=""/>
      <w:lvlJc w:val="left"/>
      <w:pPr>
        <w:ind w:left="5040" w:hanging="360"/>
      </w:pPr>
      <w:rPr>
        <w:rFonts w:ascii="Symbol" w:hAnsi="Symbol" w:hint="default"/>
      </w:rPr>
    </w:lvl>
    <w:lvl w:ilvl="7" w:tplc="1786D6AE" w:tentative="1">
      <w:start w:val="1"/>
      <w:numFmt w:val="bullet"/>
      <w:lvlText w:val="o"/>
      <w:lvlJc w:val="left"/>
      <w:pPr>
        <w:ind w:left="5760" w:hanging="360"/>
      </w:pPr>
      <w:rPr>
        <w:rFonts w:ascii="Courier New" w:hAnsi="Courier New" w:hint="default"/>
      </w:rPr>
    </w:lvl>
    <w:lvl w:ilvl="8" w:tplc="5B02B64A" w:tentative="1">
      <w:start w:val="1"/>
      <w:numFmt w:val="bullet"/>
      <w:lvlText w:val=""/>
      <w:lvlJc w:val="left"/>
      <w:pPr>
        <w:ind w:left="6480" w:hanging="360"/>
      </w:pPr>
      <w:rPr>
        <w:rFonts w:ascii="Wingdings" w:hAnsi="Wingdings" w:hint="default"/>
      </w:rPr>
    </w:lvl>
  </w:abstractNum>
  <w:abstractNum w:abstractNumId="110" w15:restartNumberingAfterBreak="0">
    <w:nsid w:val="74581DF3"/>
    <w:multiLevelType w:val="hybridMultilevel"/>
    <w:tmpl w:val="26BA2836"/>
    <w:lvl w:ilvl="0" w:tplc="1780EC5A">
      <w:start w:val="1"/>
      <w:numFmt w:val="lowerLetter"/>
      <w:lvlText w:val="%1."/>
      <w:lvlJc w:val="left"/>
      <w:pPr>
        <w:ind w:left="720" w:hanging="360"/>
      </w:pPr>
      <w:rPr>
        <w:rFonts w:hint="default"/>
      </w:rPr>
    </w:lvl>
    <w:lvl w:ilvl="1" w:tplc="BBDC6062" w:tentative="1">
      <w:start w:val="1"/>
      <w:numFmt w:val="lowerLetter"/>
      <w:lvlText w:val="%2."/>
      <w:lvlJc w:val="left"/>
      <w:pPr>
        <w:ind w:left="1440" w:hanging="360"/>
      </w:pPr>
    </w:lvl>
    <w:lvl w:ilvl="2" w:tplc="12D49FAC" w:tentative="1">
      <w:start w:val="1"/>
      <w:numFmt w:val="lowerRoman"/>
      <w:lvlText w:val="%3."/>
      <w:lvlJc w:val="right"/>
      <w:pPr>
        <w:ind w:left="2160" w:hanging="180"/>
      </w:pPr>
    </w:lvl>
    <w:lvl w:ilvl="3" w:tplc="3B744DB0" w:tentative="1">
      <w:start w:val="1"/>
      <w:numFmt w:val="decimal"/>
      <w:lvlText w:val="%4."/>
      <w:lvlJc w:val="left"/>
      <w:pPr>
        <w:ind w:left="2880" w:hanging="360"/>
      </w:pPr>
    </w:lvl>
    <w:lvl w:ilvl="4" w:tplc="C85E691E" w:tentative="1">
      <w:start w:val="1"/>
      <w:numFmt w:val="lowerLetter"/>
      <w:lvlText w:val="%5."/>
      <w:lvlJc w:val="left"/>
      <w:pPr>
        <w:ind w:left="3600" w:hanging="360"/>
      </w:pPr>
    </w:lvl>
    <w:lvl w:ilvl="5" w:tplc="13F032A2" w:tentative="1">
      <w:start w:val="1"/>
      <w:numFmt w:val="lowerRoman"/>
      <w:lvlText w:val="%6."/>
      <w:lvlJc w:val="right"/>
      <w:pPr>
        <w:ind w:left="4320" w:hanging="180"/>
      </w:pPr>
    </w:lvl>
    <w:lvl w:ilvl="6" w:tplc="E6282FF8" w:tentative="1">
      <w:start w:val="1"/>
      <w:numFmt w:val="decimal"/>
      <w:lvlText w:val="%7."/>
      <w:lvlJc w:val="left"/>
      <w:pPr>
        <w:ind w:left="5040" w:hanging="360"/>
      </w:pPr>
    </w:lvl>
    <w:lvl w:ilvl="7" w:tplc="97B802D8" w:tentative="1">
      <w:start w:val="1"/>
      <w:numFmt w:val="lowerLetter"/>
      <w:lvlText w:val="%8."/>
      <w:lvlJc w:val="left"/>
      <w:pPr>
        <w:ind w:left="5760" w:hanging="360"/>
      </w:pPr>
    </w:lvl>
    <w:lvl w:ilvl="8" w:tplc="844489F8" w:tentative="1">
      <w:start w:val="1"/>
      <w:numFmt w:val="lowerRoman"/>
      <w:lvlText w:val="%9."/>
      <w:lvlJc w:val="right"/>
      <w:pPr>
        <w:ind w:left="6480" w:hanging="180"/>
      </w:pPr>
    </w:lvl>
  </w:abstractNum>
  <w:abstractNum w:abstractNumId="111" w15:restartNumberingAfterBreak="0">
    <w:nsid w:val="74E24A19"/>
    <w:multiLevelType w:val="hybridMultilevel"/>
    <w:tmpl w:val="DF3246B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2" w15:restartNumberingAfterBreak="0">
    <w:nsid w:val="77233EC0"/>
    <w:multiLevelType w:val="multilevel"/>
    <w:tmpl w:val="2272B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74F6AB1"/>
    <w:multiLevelType w:val="hybridMultilevel"/>
    <w:tmpl w:val="9FD6546A"/>
    <w:lvl w:ilvl="0" w:tplc="DEAAE0D2">
      <w:start w:val="1"/>
      <w:numFmt w:val="lowerLetter"/>
      <w:lvlText w:val="%1."/>
      <w:lvlJc w:val="left"/>
      <w:pPr>
        <w:ind w:left="502" w:hanging="360"/>
      </w:pPr>
      <w:rPr>
        <w:rFonts w:hint="default"/>
      </w:rPr>
    </w:lvl>
    <w:lvl w:ilvl="1" w:tplc="67AEF3A8">
      <w:start w:val="1"/>
      <w:numFmt w:val="decimal"/>
      <w:lvlText w:val="%2."/>
      <w:lvlJc w:val="left"/>
      <w:pPr>
        <w:ind w:left="1222" w:hanging="360"/>
      </w:pPr>
      <w:rPr>
        <w:rFonts w:hint="default"/>
      </w:rPr>
    </w:lvl>
    <w:lvl w:ilvl="2" w:tplc="33466CFE">
      <w:start w:val="5"/>
      <w:numFmt w:val="decimal"/>
      <w:lvlText w:val="%3.)"/>
      <w:lvlJc w:val="left"/>
      <w:pPr>
        <w:ind w:left="2122" w:hanging="360"/>
      </w:pPr>
      <w:rPr>
        <w:rFonts w:hint="default"/>
      </w:rPr>
    </w:lvl>
    <w:lvl w:ilvl="3" w:tplc="A74E0A84" w:tentative="1">
      <w:start w:val="1"/>
      <w:numFmt w:val="decimal"/>
      <w:lvlText w:val="%4."/>
      <w:lvlJc w:val="left"/>
      <w:pPr>
        <w:ind w:left="2662" w:hanging="360"/>
      </w:pPr>
    </w:lvl>
    <w:lvl w:ilvl="4" w:tplc="D8608D48" w:tentative="1">
      <w:start w:val="1"/>
      <w:numFmt w:val="lowerLetter"/>
      <w:lvlText w:val="%5."/>
      <w:lvlJc w:val="left"/>
      <w:pPr>
        <w:ind w:left="3382" w:hanging="360"/>
      </w:pPr>
    </w:lvl>
    <w:lvl w:ilvl="5" w:tplc="ABA8E058" w:tentative="1">
      <w:start w:val="1"/>
      <w:numFmt w:val="lowerRoman"/>
      <w:lvlText w:val="%6."/>
      <w:lvlJc w:val="right"/>
      <w:pPr>
        <w:ind w:left="4102" w:hanging="180"/>
      </w:pPr>
    </w:lvl>
    <w:lvl w:ilvl="6" w:tplc="4BDEDC4E" w:tentative="1">
      <w:start w:val="1"/>
      <w:numFmt w:val="decimal"/>
      <w:lvlText w:val="%7."/>
      <w:lvlJc w:val="left"/>
      <w:pPr>
        <w:ind w:left="4822" w:hanging="360"/>
      </w:pPr>
    </w:lvl>
    <w:lvl w:ilvl="7" w:tplc="2DBAA6D2" w:tentative="1">
      <w:start w:val="1"/>
      <w:numFmt w:val="lowerLetter"/>
      <w:lvlText w:val="%8."/>
      <w:lvlJc w:val="left"/>
      <w:pPr>
        <w:ind w:left="5542" w:hanging="360"/>
      </w:pPr>
    </w:lvl>
    <w:lvl w:ilvl="8" w:tplc="46C21386" w:tentative="1">
      <w:start w:val="1"/>
      <w:numFmt w:val="lowerRoman"/>
      <w:lvlText w:val="%9."/>
      <w:lvlJc w:val="right"/>
      <w:pPr>
        <w:ind w:left="6262" w:hanging="180"/>
      </w:pPr>
    </w:lvl>
  </w:abstractNum>
  <w:abstractNum w:abstractNumId="114" w15:restartNumberingAfterBreak="0">
    <w:nsid w:val="79161C2A"/>
    <w:multiLevelType w:val="hybridMultilevel"/>
    <w:tmpl w:val="7B74AC3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5" w15:restartNumberingAfterBreak="0">
    <w:nsid w:val="79B1447D"/>
    <w:multiLevelType w:val="hybridMultilevel"/>
    <w:tmpl w:val="FC945664"/>
    <w:lvl w:ilvl="0" w:tplc="1E42489A">
      <w:start w:val="1"/>
      <w:numFmt w:val="decimal"/>
      <w:lvlText w:val="%1."/>
      <w:lvlJc w:val="left"/>
      <w:pPr>
        <w:ind w:left="720" w:hanging="360"/>
      </w:pPr>
      <w:rPr>
        <w:rFonts w:cs="Times New Roman" w:hint="default"/>
      </w:rPr>
    </w:lvl>
    <w:lvl w:ilvl="1" w:tplc="A56A466C" w:tentative="1">
      <w:start w:val="1"/>
      <w:numFmt w:val="bullet"/>
      <w:lvlText w:val="o"/>
      <w:lvlJc w:val="left"/>
      <w:pPr>
        <w:ind w:left="1440" w:hanging="360"/>
      </w:pPr>
      <w:rPr>
        <w:rFonts w:ascii="Courier New" w:hAnsi="Courier New" w:hint="default"/>
      </w:rPr>
    </w:lvl>
    <w:lvl w:ilvl="2" w:tplc="2F705654" w:tentative="1">
      <w:start w:val="1"/>
      <w:numFmt w:val="bullet"/>
      <w:lvlText w:val=""/>
      <w:lvlJc w:val="left"/>
      <w:pPr>
        <w:ind w:left="2160" w:hanging="360"/>
      </w:pPr>
      <w:rPr>
        <w:rFonts w:ascii="Wingdings" w:hAnsi="Wingdings" w:hint="default"/>
      </w:rPr>
    </w:lvl>
    <w:lvl w:ilvl="3" w:tplc="2C28799E" w:tentative="1">
      <w:start w:val="1"/>
      <w:numFmt w:val="bullet"/>
      <w:lvlText w:val=""/>
      <w:lvlJc w:val="left"/>
      <w:pPr>
        <w:ind w:left="2880" w:hanging="360"/>
      </w:pPr>
      <w:rPr>
        <w:rFonts w:ascii="Symbol" w:hAnsi="Symbol" w:hint="default"/>
      </w:rPr>
    </w:lvl>
    <w:lvl w:ilvl="4" w:tplc="3094F142" w:tentative="1">
      <w:start w:val="1"/>
      <w:numFmt w:val="bullet"/>
      <w:lvlText w:val="o"/>
      <w:lvlJc w:val="left"/>
      <w:pPr>
        <w:ind w:left="3600" w:hanging="360"/>
      </w:pPr>
      <w:rPr>
        <w:rFonts w:ascii="Courier New" w:hAnsi="Courier New" w:hint="default"/>
      </w:rPr>
    </w:lvl>
    <w:lvl w:ilvl="5" w:tplc="29EA3D64" w:tentative="1">
      <w:start w:val="1"/>
      <w:numFmt w:val="bullet"/>
      <w:lvlText w:val=""/>
      <w:lvlJc w:val="left"/>
      <w:pPr>
        <w:ind w:left="4320" w:hanging="360"/>
      </w:pPr>
      <w:rPr>
        <w:rFonts w:ascii="Wingdings" w:hAnsi="Wingdings" w:hint="default"/>
      </w:rPr>
    </w:lvl>
    <w:lvl w:ilvl="6" w:tplc="76B43B58" w:tentative="1">
      <w:start w:val="1"/>
      <w:numFmt w:val="bullet"/>
      <w:lvlText w:val=""/>
      <w:lvlJc w:val="left"/>
      <w:pPr>
        <w:ind w:left="5040" w:hanging="360"/>
      </w:pPr>
      <w:rPr>
        <w:rFonts w:ascii="Symbol" w:hAnsi="Symbol" w:hint="default"/>
      </w:rPr>
    </w:lvl>
    <w:lvl w:ilvl="7" w:tplc="E8C207C0" w:tentative="1">
      <w:start w:val="1"/>
      <w:numFmt w:val="bullet"/>
      <w:lvlText w:val="o"/>
      <w:lvlJc w:val="left"/>
      <w:pPr>
        <w:ind w:left="5760" w:hanging="360"/>
      </w:pPr>
      <w:rPr>
        <w:rFonts w:ascii="Courier New" w:hAnsi="Courier New" w:hint="default"/>
      </w:rPr>
    </w:lvl>
    <w:lvl w:ilvl="8" w:tplc="9DC625B6" w:tentative="1">
      <w:start w:val="1"/>
      <w:numFmt w:val="bullet"/>
      <w:lvlText w:val=""/>
      <w:lvlJc w:val="left"/>
      <w:pPr>
        <w:ind w:left="6480" w:hanging="360"/>
      </w:pPr>
      <w:rPr>
        <w:rFonts w:ascii="Wingdings" w:hAnsi="Wingdings" w:hint="default"/>
      </w:rPr>
    </w:lvl>
  </w:abstractNum>
  <w:abstractNum w:abstractNumId="116" w15:restartNumberingAfterBreak="0">
    <w:nsid w:val="7C15173D"/>
    <w:multiLevelType w:val="hybridMultilevel"/>
    <w:tmpl w:val="53D8142E"/>
    <w:lvl w:ilvl="0" w:tplc="842AAACE">
      <w:start w:val="1"/>
      <w:numFmt w:val="lowerLetter"/>
      <w:lvlText w:val="%1."/>
      <w:lvlJc w:val="left"/>
      <w:pPr>
        <w:ind w:left="720" w:hanging="360"/>
      </w:pPr>
      <w:rPr>
        <w:i w:val="0"/>
        <w:i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7" w15:restartNumberingAfterBreak="0">
    <w:nsid w:val="7ED45328"/>
    <w:multiLevelType w:val="multilevel"/>
    <w:tmpl w:val="D77413C0"/>
    <w:lvl w:ilvl="0">
      <w:start w:val="3"/>
      <w:numFmt w:val="decimal"/>
      <w:lvlText w:val="%1"/>
      <w:lvlJc w:val="left"/>
      <w:pPr>
        <w:ind w:left="400" w:hanging="400"/>
      </w:pPr>
      <w:rPr>
        <w:rFonts w:hint="default"/>
      </w:rPr>
    </w:lvl>
    <w:lvl w:ilvl="1">
      <w:start w:val="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8" w15:restartNumberingAfterBreak="0">
    <w:nsid w:val="7F7926BC"/>
    <w:multiLevelType w:val="multilevel"/>
    <w:tmpl w:val="D310CE04"/>
    <w:lvl w:ilvl="0">
      <w:start w:val="1"/>
      <w:numFmt w:val="decimal"/>
      <w:lvlText w:val="%1."/>
      <w:lvlJc w:val="left"/>
      <w:pPr>
        <w:ind w:left="720" w:hanging="360"/>
      </w:pPr>
    </w:lvl>
    <w:lvl w:ilvl="1">
      <w:start w:val="2"/>
      <w:numFmt w:val="decimal"/>
      <w:isLgl/>
      <w:lvlText w:val="%1.%2"/>
      <w:lvlJc w:val="left"/>
      <w:pPr>
        <w:ind w:left="760" w:hanging="4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668867597">
    <w:abstractNumId w:val="60"/>
  </w:num>
  <w:num w:numId="2" w16cid:durableId="1868909312">
    <w:abstractNumId w:val="38"/>
  </w:num>
  <w:num w:numId="3" w16cid:durableId="1065952957">
    <w:abstractNumId w:val="31"/>
  </w:num>
  <w:num w:numId="4" w16cid:durableId="471410219">
    <w:abstractNumId w:val="37"/>
  </w:num>
  <w:num w:numId="5" w16cid:durableId="1221940786">
    <w:abstractNumId w:val="21"/>
  </w:num>
  <w:num w:numId="6" w16cid:durableId="289743964">
    <w:abstractNumId w:val="28"/>
  </w:num>
  <w:num w:numId="7" w16cid:durableId="32577655">
    <w:abstractNumId w:val="18"/>
  </w:num>
  <w:num w:numId="8" w16cid:durableId="1542280099">
    <w:abstractNumId w:val="22"/>
  </w:num>
  <w:num w:numId="9" w16cid:durableId="196241998">
    <w:abstractNumId w:val="90"/>
  </w:num>
  <w:num w:numId="10" w16cid:durableId="533350894">
    <w:abstractNumId w:val="4"/>
  </w:num>
  <w:num w:numId="11" w16cid:durableId="865872976">
    <w:abstractNumId w:val="1"/>
  </w:num>
  <w:num w:numId="12" w16cid:durableId="2134593695">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58819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951275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13912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753545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78130397">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67977147">
    <w:abstractNumId w:val="6"/>
  </w:num>
  <w:num w:numId="19" w16cid:durableId="2138643852">
    <w:abstractNumId w:val="52"/>
  </w:num>
  <w:num w:numId="20" w16cid:durableId="1773477334">
    <w:abstractNumId w:val="104"/>
  </w:num>
  <w:num w:numId="21" w16cid:durableId="340549194">
    <w:abstractNumId w:val="14"/>
  </w:num>
  <w:num w:numId="22" w16cid:durableId="68843815">
    <w:abstractNumId w:val="100"/>
  </w:num>
  <w:num w:numId="23" w16cid:durableId="1547179140">
    <w:abstractNumId w:val="76"/>
  </w:num>
  <w:num w:numId="24" w16cid:durableId="1395467448">
    <w:abstractNumId w:val="91"/>
  </w:num>
  <w:num w:numId="25" w16cid:durableId="1481574017">
    <w:abstractNumId w:val="98"/>
  </w:num>
  <w:num w:numId="26" w16cid:durableId="526674702">
    <w:abstractNumId w:val="35"/>
  </w:num>
  <w:num w:numId="27" w16cid:durableId="2101948472">
    <w:abstractNumId w:val="94"/>
  </w:num>
  <w:num w:numId="28" w16cid:durableId="1657877524">
    <w:abstractNumId w:val="44"/>
  </w:num>
  <w:num w:numId="29" w16cid:durableId="1623417269">
    <w:abstractNumId w:val="61"/>
  </w:num>
  <w:num w:numId="30" w16cid:durableId="1678270676">
    <w:abstractNumId w:val="107"/>
  </w:num>
  <w:num w:numId="31" w16cid:durableId="220600168">
    <w:abstractNumId w:val="102"/>
  </w:num>
  <w:num w:numId="32" w16cid:durableId="842205065">
    <w:abstractNumId w:val="10"/>
  </w:num>
  <w:num w:numId="33" w16cid:durableId="390422746">
    <w:abstractNumId w:val="7"/>
  </w:num>
  <w:num w:numId="34" w16cid:durableId="737168406">
    <w:abstractNumId w:val="54"/>
  </w:num>
  <w:num w:numId="35" w16cid:durableId="1366372211">
    <w:abstractNumId w:val="9"/>
  </w:num>
  <w:num w:numId="36" w16cid:durableId="771511206">
    <w:abstractNumId w:val="88"/>
  </w:num>
  <w:num w:numId="37" w16cid:durableId="1580820969">
    <w:abstractNumId w:val="51"/>
  </w:num>
  <w:num w:numId="38" w16cid:durableId="1799104591">
    <w:abstractNumId w:val="30"/>
  </w:num>
  <w:num w:numId="39" w16cid:durableId="1341277344">
    <w:abstractNumId w:val="79"/>
  </w:num>
  <w:num w:numId="40" w16cid:durableId="32005454">
    <w:abstractNumId w:val="29"/>
  </w:num>
  <w:num w:numId="41" w16cid:durableId="2124109496">
    <w:abstractNumId w:val="84"/>
  </w:num>
  <w:num w:numId="42" w16cid:durableId="1188787115">
    <w:abstractNumId w:val="115"/>
  </w:num>
  <w:num w:numId="43" w16cid:durableId="905140812">
    <w:abstractNumId w:val="36"/>
  </w:num>
  <w:num w:numId="44" w16cid:durableId="1845365527">
    <w:abstractNumId w:val="16"/>
  </w:num>
  <w:num w:numId="45" w16cid:durableId="1313750048">
    <w:abstractNumId w:val="20"/>
  </w:num>
  <w:num w:numId="46" w16cid:durableId="1494182644">
    <w:abstractNumId w:val="109"/>
  </w:num>
  <w:num w:numId="47" w16cid:durableId="998383687">
    <w:abstractNumId w:val="83"/>
  </w:num>
  <w:num w:numId="48" w16cid:durableId="733160005">
    <w:abstractNumId w:val="101"/>
  </w:num>
  <w:num w:numId="49" w16cid:durableId="1850563043">
    <w:abstractNumId w:val="12"/>
  </w:num>
  <w:num w:numId="50" w16cid:durableId="2056274181">
    <w:abstractNumId w:val="43"/>
  </w:num>
  <w:num w:numId="51" w16cid:durableId="585966607">
    <w:abstractNumId w:val="15"/>
  </w:num>
  <w:num w:numId="52" w16cid:durableId="322005795">
    <w:abstractNumId w:val="113"/>
  </w:num>
  <w:num w:numId="53" w16cid:durableId="881091962">
    <w:abstractNumId w:val="59"/>
  </w:num>
  <w:num w:numId="54" w16cid:durableId="173964425">
    <w:abstractNumId w:val="86"/>
  </w:num>
  <w:num w:numId="55" w16cid:durableId="474220131">
    <w:abstractNumId w:val="45"/>
  </w:num>
  <w:num w:numId="56" w16cid:durableId="186021707">
    <w:abstractNumId w:val="74"/>
  </w:num>
  <w:num w:numId="57" w16cid:durableId="1343361085">
    <w:abstractNumId w:val="50"/>
  </w:num>
  <w:num w:numId="58" w16cid:durableId="303849025">
    <w:abstractNumId w:val="57"/>
  </w:num>
  <w:num w:numId="59" w16cid:durableId="179706411">
    <w:abstractNumId w:val="8"/>
  </w:num>
  <w:num w:numId="60" w16cid:durableId="1083914502">
    <w:abstractNumId w:val="103"/>
  </w:num>
  <w:num w:numId="61" w16cid:durableId="628509417">
    <w:abstractNumId w:val="49"/>
  </w:num>
  <w:num w:numId="62" w16cid:durableId="988285480">
    <w:abstractNumId w:val="82"/>
  </w:num>
  <w:num w:numId="63" w16cid:durableId="132828395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2146853435">
    <w:abstractNumId w:val="67"/>
  </w:num>
  <w:num w:numId="65" w16cid:durableId="1085538670">
    <w:abstractNumId w:val="23"/>
  </w:num>
  <w:num w:numId="66" w16cid:durableId="901985032">
    <w:abstractNumId w:val="40"/>
  </w:num>
  <w:num w:numId="67" w16cid:durableId="143316621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77853204">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4175535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70937005">
    <w:abstractNumId w:val="26"/>
  </w:num>
  <w:num w:numId="71" w16cid:durableId="668097396">
    <w:abstractNumId w:val="46"/>
  </w:num>
  <w:num w:numId="72" w16cid:durableId="805389357">
    <w:abstractNumId w:val="71"/>
  </w:num>
  <w:num w:numId="73" w16cid:durableId="445924593">
    <w:abstractNumId w:val="42"/>
  </w:num>
  <w:num w:numId="74" w16cid:durableId="1303316452">
    <w:abstractNumId w:val="111"/>
  </w:num>
  <w:num w:numId="75" w16cid:durableId="1798377612">
    <w:abstractNumId w:val="11"/>
  </w:num>
  <w:num w:numId="76" w16cid:durableId="754135360">
    <w:abstractNumId w:val="33"/>
  </w:num>
  <w:num w:numId="77" w16cid:durableId="1571961086">
    <w:abstractNumId w:val="89"/>
  </w:num>
  <w:num w:numId="78" w16cid:durableId="375085861">
    <w:abstractNumId w:val="106"/>
  </w:num>
  <w:num w:numId="79" w16cid:durableId="743650778">
    <w:abstractNumId w:val="65"/>
  </w:num>
  <w:num w:numId="80" w16cid:durableId="1429229352">
    <w:abstractNumId w:val="41"/>
  </w:num>
  <w:num w:numId="81" w16cid:durableId="2007661130">
    <w:abstractNumId w:val="112"/>
  </w:num>
  <w:num w:numId="82" w16cid:durableId="879323079">
    <w:abstractNumId w:val="73"/>
  </w:num>
  <w:num w:numId="83" w16cid:durableId="35548914">
    <w:abstractNumId w:val="78"/>
  </w:num>
  <w:num w:numId="84" w16cid:durableId="1249734978">
    <w:abstractNumId w:val="68"/>
  </w:num>
  <w:num w:numId="85" w16cid:durableId="338121673">
    <w:abstractNumId w:val="116"/>
  </w:num>
  <w:num w:numId="86" w16cid:durableId="236483480">
    <w:abstractNumId w:val="53"/>
  </w:num>
  <w:num w:numId="87" w16cid:durableId="1633560627">
    <w:abstractNumId w:val="69"/>
  </w:num>
  <w:num w:numId="88" w16cid:durableId="1730154551">
    <w:abstractNumId w:val="72"/>
  </w:num>
  <w:num w:numId="89" w16cid:durableId="560216760">
    <w:abstractNumId w:val="93"/>
  </w:num>
  <w:num w:numId="90" w16cid:durableId="1094787726">
    <w:abstractNumId w:val="85"/>
  </w:num>
  <w:num w:numId="91" w16cid:durableId="1443452360">
    <w:abstractNumId w:val="58"/>
  </w:num>
  <w:num w:numId="92" w16cid:durableId="902645706">
    <w:abstractNumId w:val="47"/>
  </w:num>
  <w:num w:numId="93" w16cid:durableId="322706176">
    <w:abstractNumId w:val="19"/>
  </w:num>
  <w:num w:numId="94" w16cid:durableId="1157721298">
    <w:abstractNumId w:val="118"/>
  </w:num>
  <w:num w:numId="95" w16cid:durableId="528183581">
    <w:abstractNumId w:val="66"/>
  </w:num>
  <w:num w:numId="96" w16cid:durableId="636227260">
    <w:abstractNumId w:val="97"/>
  </w:num>
  <w:num w:numId="97" w16cid:durableId="588075592">
    <w:abstractNumId w:val="2"/>
  </w:num>
  <w:num w:numId="98" w16cid:durableId="1073087045">
    <w:abstractNumId w:val="64"/>
  </w:num>
  <w:num w:numId="99" w16cid:durableId="1956448848">
    <w:abstractNumId w:val="77"/>
  </w:num>
  <w:num w:numId="100" w16cid:durableId="1815874687">
    <w:abstractNumId w:val="17"/>
  </w:num>
  <w:num w:numId="101" w16cid:durableId="806319669">
    <w:abstractNumId w:val="0"/>
  </w:num>
  <w:num w:numId="102" w16cid:durableId="567807700">
    <w:abstractNumId w:val="3"/>
  </w:num>
  <w:num w:numId="103" w16cid:durableId="487865899">
    <w:abstractNumId w:val="63"/>
  </w:num>
  <w:num w:numId="104" w16cid:durableId="1033924301">
    <w:abstractNumId w:val="27"/>
  </w:num>
  <w:num w:numId="105" w16cid:durableId="1249384530">
    <w:abstractNumId w:val="81"/>
  </w:num>
  <w:num w:numId="106" w16cid:durableId="222449410">
    <w:abstractNumId w:val="80"/>
  </w:num>
  <w:num w:numId="107" w16cid:durableId="2112357172">
    <w:abstractNumId w:val="24"/>
  </w:num>
  <w:num w:numId="108" w16cid:durableId="1110784121">
    <w:abstractNumId w:val="75"/>
  </w:num>
  <w:num w:numId="109" w16cid:durableId="2058045237">
    <w:abstractNumId w:val="99"/>
  </w:num>
  <w:num w:numId="110" w16cid:durableId="1053038599">
    <w:abstractNumId w:val="55"/>
  </w:num>
  <w:num w:numId="111" w16cid:durableId="1431586675">
    <w:abstractNumId w:val="95"/>
  </w:num>
  <w:num w:numId="112" w16cid:durableId="834490766">
    <w:abstractNumId w:val="108"/>
  </w:num>
  <w:num w:numId="113" w16cid:durableId="1724059583">
    <w:abstractNumId w:val="56"/>
  </w:num>
  <w:num w:numId="114" w16cid:durableId="12479563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2773276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22698763">
    <w:abstractNumId w:val="13"/>
  </w:num>
  <w:num w:numId="117" w16cid:durableId="90414933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168911786">
    <w:abstractNumId w:val="87"/>
  </w:num>
  <w:num w:numId="119" w16cid:durableId="1386097932">
    <w:abstractNumId w:val="39"/>
  </w:num>
  <w:num w:numId="120" w16cid:durableId="207452204">
    <w:abstractNumId w:val="5"/>
  </w:num>
  <w:num w:numId="121" w16cid:durableId="458955655">
    <w:abstractNumId w:val="70"/>
  </w:num>
  <w:num w:numId="122" w16cid:durableId="1024599530">
    <w:abstractNumId w:val="62"/>
  </w:num>
  <w:num w:numId="123" w16cid:durableId="61492013">
    <w:abstractNumId w:val="114"/>
  </w:num>
  <w:num w:numId="124" w16cid:durableId="1513957985">
    <w:abstractNumId w:val="110"/>
  </w:num>
  <w:num w:numId="125" w16cid:durableId="1215191918">
    <w:abstractNumId w:val="105"/>
  </w:num>
  <w:num w:numId="126" w16cid:durableId="446388038">
    <w:abstractNumId w:val="1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GzMLE0NDO1NDa3MDBQ0lEKTi0uzszPAymwrAUAHviW8SwAAAA="/>
  </w:docVars>
  <w:rsids>
    <w:rsidRoot w:val="002B7DB4"/>
    <w:rsid w:val="0000050C"/>
    <w:rsid w:val="00001F28"/>
    <w:rsid w:val="000033B1"/>
    <w:rsid w:val="00003A1F"/>
    <w:rsid w:val="00005826"/>
    <w:rsid w:val="00005F9E"/>
    <w:rsid w:val="00005FA0"/>
    <w:rsid w:val="000120B2"/>
    <w:rsid w:val="000152E7"/>
    <w:rsid w:val="0001558E"/>
    <w:rsid w:val="00016A38"/>
    <w:rsid w:val="00020425"/>
    <w:rsid w:val="00024E69"/>
    <w:rsid w:val="00025216"/>
    <w:rsid w:val="00031D90"/>
    <w:rsid w:val="00033D11"/>
    <w:rsid w:val="00035EAB"/>
    <w:rsid w:val="00040762"/>
    <w:rsid w:val="0004076D"/>
    <w:rsid w:val="00044D6B"/>
    <w:rsid w:val="00045288"/>
    <w:rsid w:val="00045956"/>
    <w:rsid w:val="00050B5E"/>
    <w:rsid w:val="00054AB5"/>
    <w:rsid w:val="00055FD6"/>
    <w:rsid w:val="0005649E"/>
    <w:rsid w:val="00057515"/>
    <w:rsid w:val="000630A2"/>
    <w:rsid w:val="00063DE1"/>
    <w:rsid w:val="00065215"/>
    <w:rsid w:val="00065260"/>
    <w:rsid w:val="000660CD"/>
    <w:rsid w:val="00071750"/>
    <w:rsid w:val="00071DBE"/>
    <w:rsid w:val="00072315"/>
    <w:rsid w:val="000748C4"/>
    <w:rsid w:val="0007535C"/>
    <w:rsid w:val="00080665"/>
    <w:rsid w:val="00081CFC"/>
    <w:rsid w:val="00084E75"/>
    <w:rsid w:val="00085005"/>
    <w:rsid w:val="00087F22"/>
    <w:rsid w:val="00096DBA"/>
    <w:rsid w:val="0009778C"/>
    <w:rsid w:val="000A0F27"/>
    <w:rsid w:val="000A3AD6"/>
    <w:rsid w:val="000A5359"/>
    <w:rsid w:val="000B0998"/>
    <w:rsid w:val="000B3673"/>
    <w:rsid w:val="000B3DCF"/>
    <w:rsid w:val="000B638B"/>
    <w:rsid w:val="000C1F61"/>
    <w:rsid w:val="000C3858"/>
    <w:rsid w:val="000C391D"/>
    <w:rsid w:val="000C49B4"/>
    <w:rsid w:val="000C7298"/>
    <w:rsid w:val="000C75D9"/>
    <w:rsid w:val="000D210C"/>
    <w:rsid w:val="000D5AD3"/>
    <w:rsid w:val="000D65C2"/>
    <w:rsid w:val="000E1497"/>
    <w:rsid w:val="000E48BB"/>
    <w:rsid w:val="000F5138"/>
    <w:rsid w:val="000F79E3"/>
    <w:rsid w:val="0010045C"/>
    <w:rsid w:val="00104B9A"/>
    <w:rsid w:val="00105268"/>
    <w:rsid w:val="00105383"/>
    <w:rsid w:val="0010620C"/>
    <w:rsid w:val="0010622F"/>
    <w:rsid w:val="00106799"/>
    <w:rsid w:val="001075BF"/>
    <w:rsid w:val="001111C6"/>
    <w:rsid w:val="00111DC8"/>
    <w:rsid w:val="00112C91"/>
    <w:rsid w:val="00116038"/>
    <w:rsid w:val="00116A3E"/>
    <w:rsid w:val="0011770D"/>
    <w:rsid w:val="001177EC"/>
    <w:rsid w:val="00117F16"/>
    <w:rsid w:val="00122CFB"/>
    <w:rsid w:val="001234D2"/>
    <w:rsid w:val="0012351B"/>
    <w:rsid w:val="00131891"/>
    <w:rsid w:val="00133249"/>
    <w:rsid w:val="00137151"/>
    <w:rsid w:val="0014191E"/>
    <w:rsid w:val="0015001A"/>
    <w:rsid w:val="00153B4D"/>
    <w:rsid w:val="00154739"/>
    <w:rsid w:val="00154A6B"/>
    <w:rsid w:val="0015601D"/>
    <w:rsid w:val="001573A3"/>
    <w:rsid w:val="00160116"/>
    <w:rsid w:val="00163DBD"/>
    <w:rsid w:val="001646BC"/>
    <w:rsid w:val="00165E0B"/>
    <w:rsid w:val="00166A63"/>
    <w:rsid w:val="00171467"/>
    <w:rsid w:val="00171C39"/>
    <w:rsid w:val="001750DA"/>
    <w:rsid w:val="00176929"/>
    <w:rsid w:val="001778C3"/>
    <w:rsid w:val="001807D4"/>
    <w:rsid w:val="00180FEA"/>
    <w:rsid w:val="00182C12"/>
    <w:rsid w:val="00187B6B"/>
    <w:rsid w:val="0019227D"/>
    <w:rsid w:val="001967D4"/>
    <w:rsid w:val="00197788"/>
    <w:rsid w:val="001A2370"/>
    <w:rsid w:val="001A3FAA"/>
    <w:rsid w:val="001A7294"/>
    <w:rsid w:val="001B02D6"/>
    <w:rsid w:val="001B7DF9"/>
    <w:rsid w:val="001C00DC"/>
    <w:rsid w:val="001C1B05"/>
    <w:rsid w:val="001C234A"/>
    <w:rsid w:val="001C4AE0"/>
    <w:rsid w:val="001C4E45"/>
    <w:rsid w:val="001C50D0"/>
    <w:rsid w:val="001C62FF"/>
    <w:rsid w:val="001D12CD"/>
    <w:rsid w:val="001D2A90"/>
    <w:rsid w:val="001D3092"/>
    <w:rsid w:val="001D7B87"/>
    <w:rsid w:val="001D7D5D"/>
    <w:rsid w:val="001E0E22"/>
    <w:rsid w:val="001E1623"/>
    <w:rsid w:val="001E251C"/>
    <w:rsid w:val="001E2771"/>
    <w:rsid w:val="001E3199"/>
    <w:rsid w:val="001E3BC9"/>
    <w:rsid w:val="001F53D8"/>
    <w:rsid w:val="001F7CB6"/>
    <w:rsid w:val="00200763"/>
    <w:rsid w:val="00204B17"/>
    <w:rsid w:val="00210FF5"/>
    <w:rsid w:val="002126EB"/>
    <w:rsid w:val="00215E9A"/>
    <w:rsid w:val="00223CFA"/>
    <w:rsid w:val="00230BD0"/>
    <w:rsid w:val="002326F7"/>
    <w:rsid w:val="00232843"/>
    <w:rsid w:val="002334DC"/>
    <w:rsid w:val="00233CD6"/>
    <w:rsid w:val="002365DA"/>
    <w:rsid w:val="00243B43"/>
    <w:rsid w:val="002448D8"/>
    <w:rsid w:val="00245906"/>
    <w:rsid w:val="002501CB"/>
    <w:rsid w:val="0025123E"/>
    <w:rsid w:val="002550B5"/>
    <w:rsid w:val="00256EA0"/>
    <w:rsid w:val="00257FB4"/>
    <w:rsid w:val="0026252E"/>
    <w:rsid w:val="00263BA9"/>
    <w:rsid w:val="002654E0"/>
    <w:rsid w:val="00266225"/>
    <w:rsid w:val="00271D7B"/>
    <w:rsid w:val="00277567"/>
    <w:rsid w:val="002851B0"/>
    <w:rsid w:val="00293B7D"/>
    <w:rsid w:val="00294412"/>
    <w:rsid w:val="00294760"/>
    <w:rsid w:val="00296286"/>
    <w:rsid w:val="00296D7F"/>
    <w:rsid w:val="002B1A7D"/>
    <w:rsid w:val="002B48BB"/>
    <w:rsid w:val="002B5744"/>
    <w:rsid w:val="002B6F1E"/>
    <w:rsid w:val="002B720E"/>
    <w:rsid w:val="002B7DB4"/>
    <w:rsid w:val="002C3018"/>
    <w:rsid w:val="002C30A4"/>
    <w:rsid w:val="002C56BC"/>
    <w:rsid w:val="002C7428"/>
    <w:rsid w:val="002C7759"/>
    <w:rsid w:val="002C7C91"/>
    <w:rsid w:val="002D027B"/>
    <w:rsid w:val="002D2A4B"/>
    <w:rsid w:val="002D5C36"/>
    <w:rsid w:val="002E107E"/>
    <w:rsid w:val="002E3871"/>
    <w:rsid w:val="002E7872"/>
    <w:rsid w:val="002F1B15"/>
    <w:rsid w:val="002F2A29"/>
    <w:rsid w:val="002F3EB7"/>
    <w:rsid w:val="002F56ED"/>
    <w:rsid w:val="00302E97"/>
    <w:rsid w:val="00304315"/>
    <w:rsid w:val="00304376"/>
    <w:rsid w:val="003045FB"/>
    <w:rsid w:val="0030660F"/>
    <w:rsid w:val="00307088"/>
    <w:rsid w:val="0030729E"/>
    <w:rsid w:val="00307AA9"/>
    <w:rsid w:val="003106D7"/>
    <w:rsid w:val="00312015"/>
    <w:rsid w:val="0031342E"/>
    <w:rsid w:val="00313455"/>
    <w:rsid w:val="00316F9D"/>
    <w:rsid w:val="00325F2A"/>
    <w:rsid w:val="00326BC2"/>
    <w:rsid w:val="003304FC"/>
    <w:rsid w:val="00330AF9"/>
    <w:rsid w:val="00331263"/>
    <w:rsid w:val="00334592"/>
    <w:rsid w:val="00337A5B"/>
    <w:rsid w:val="00337B6B"/>
    <w:rsid w:val="00342409"/>
    <w:rsid w:val="00343327"/>
    <w:rsid w:val="00343801"/>
    <w:rsid w:val="00343A4D"/>
    <w:rsid w:val="00347812"/>
    <w:rsid w:val="00350FCF"/>
    <w:rsid w:val="00353B07"/>
    <w:rsid w:val="003541B9"/>
    <w:rsid w:val="00362E5F"/>
    <w:rsid w:val="003704FD"/>
    <w:rsid w:val="003739D8"/>
    <w:rsid w:val="003766EB"/>
    <w:rsid w:val="00383BA2"/>
    <w:rsid w:val="003914C7"/>
    <w:rsid w:val="00396EBF"/>
    <w:rsid w:val="003B2955"/>
    <w:rsid w:val="003B2EEA"/>
    <w:rsid w:val="003B3810"/>
    <w:rsid w:val="003B581C"/>
    <w:rsid w:val="003B5BE0"/>
    <w:rsid w:val="003B7668"/>
    <w:rsid w:val="003D201C"/>
    <w:rsid w:val="003D3AA3"/>
    <w:rsid w:val="003D47D7"/>
    <w:rsid w:val="003D5B4D"/>
    <w:rsid w:val="003D5D70"/>
    <w:rsid w:val="003D78FC"/>
    <w:rsid w:val="003E0DC4"/>
    <w:rsid w:val="003E2385"/>
    <w:rsid w:val="003E4026"/>
    <w:rsid w:val="003E4429"/>
    <w:rsid w:val="003E6A9D"/>
    <w:rsid w:val="003E7420"/>
    <w:rsid w:val="003F5955"/>
    <w:rsid w:val="003F5A1B"/>
    <w:rsid w:val="0040021C"/>
    <w:rsid w:val="00402D0B"/>
    <w:rsid w:val="00406673"/>
    <w:rsid w:val="00412225"/>
    <w:rsid w:val="0041325B"/>
    <w:rsid w:val="004146C7"/>
    <w:rsid w:val="0041669A"/>
    <w:rsid w:val="004200EA"/>
    <w:rsid w:val="00421A29"/>
    <w:rsid w:val="00422A0C"/>
    <w:rsid w:val="00425243"/>
    <w:rsid w:val="00425E5C"/>
    <w:rsid w:val="00426C4F"/>
    <w:rsid w:val="004309D4"/>
    <w:rsid w:val="00432345"/>
    <w:rsid w:val="004338BF"/>
    <w:rsid w:val="00443D81"/>
    <w:rsid w:val="004455C2"/>
    <w:rsid w:val="00451798"/>
    <w:rsid w:val="004517A6"/>
    <w:rsid w:val="00451E63"/>
    <w:rsid w:val="00452A3B"/>
    <w:rsid w:val="0045361E"/>
    <w:rsid w:val="00455127"/>
    <w:rsid w:val="0046423D"/>
    <w:rsid w:val="00466662"/>
    <w:rsid w:val="00470249"/>
    <w:rsid w:val="0047706E"/>
    <w:rsid w:val="00477DC2"/>
    <w:rsid w:val="00485ECA"/>
    <w:rsid w:val="00487EA7"/>
    <w:rsid w:val="00490A5B"/>
    <w:rsid w:val="00490EAC"/>
    <w:rsid w:val="00494E3A"/>
    <w:rsid w:val="004A3E61"/>
    <w:rsid w:val="004A55D5"/>
    <w:rsid w:val="004A6925"/>
    <w:rsid w:val="004B0D23"/>
    <w:rsid w:val="004B26F7"/>
    <w:rsid w:val="004B3A82"/>
    <w:rsid w:val="004B5AAE"/>
    <w:rsid w:val="004B72EC"/>
    <w:rsid w:val="004C10D1"/>
    <w:rsid w:val="004C4046"/>
    <w:rsid w:val="004C6ECF"/>
    <w:rsid w:val="004D01B5"/>
    <w:rsid w:val="004D0D6B"/>
    <w:rsid w:val="004D2F1E"/>
    <w:rsid w:val="004D4595"/>
    <w:rsid w:val="004D4952"/>
    <w:rsid w:val="004D5E15"/>
    <w:rsid w:val="004E27B3"/>
    <w:rsid w:val="004E4749"/>
    <w:rsid w:val="004E69FC"/>
    <w:rsid w:val="004F07E5"/>
    <w:rsid w:val="004F3514"/>
    <w:rsid w:val="004F3586"/>
    <w:rsid w:val="004F3C28"/>
    <w:rsid w:val="00501EDE"/>
    <w:rsid w:val="005037E2"/>
    <w:rsid w:val="00504016"/>
    <w:rsid w:val="00510F58"/>
    <w:rsid w:val="00515389"/>
    <w:rsid w:val="0051544D"/>
    <w:rsid w:val="00515652"/>
    <w:rsid w:val="00521C5D"/>
    <w:rsid w:val="00522444"/>
    <w:rsid w:val="00524680"/>
    <w:rsid w:val="00526DC9"/>
    <w:rsid w:val="005312FA"/>
    <w:rsid w:val="00533598"/>
    <w:rsid w:val="00534437"/>
    <w:rsid w:val="00536375"/>
    <w:rsid w:val="00537392"/>
    <w:rsid w:val="00541FAE"/>
    <w:rsid w:val="00544981"/>
    <w:rsid w:val="005502F0"/>
    <w:rsid w:val="00551363"/>
    <w:rsid w:val="00557B03"/>
    <w:rsid w:val="00561382"/>
    <w:rsid w:val="0056406A"/>
    <w:rsid w:val="005646B6"/>
    <w:rsid w:val="0056526C"/>
    <w:rsid w:val="00566BD7"/>
    <w:rsid w:val="005712C8"/>
    <w:rsid w:val="00571D1D"/>
    <w:rsid w:val="00573C0B"/>
    <w:rsid w:val="0057427C"/>
    <w:rsid w:val="00575A0F"/>
    <w:rsid w:val="00577C07"/>
    <w:rsid w:val="00581C03"/>
    <w:rsid w:val="00582015"/>
    <w:rsid w:val="0058292C"/>
    <w:rsid w:val="00593B30"/>
    <w:rsid w:val="005A01B6"/>
    <w:rsid w:val="005A0EF9"/>
    <w:rsid w:val="005A2ACC"/>
    <w:rsid w:val="005A668C"/>
    <w:rsid w:val="005B14B6"/>
    <w:rsid w:val="005B2118"/>
    <w:rsid w:val="005B2825"/>
    <w:rsid w:val="005C2E92"/>
    <w:rsid w:val="005C56D4"/>
    <w:rsid w:val="005C6C26"/>
    <w:rsid w:val="005D1B84"/>
    <w:rsid w:val="005D1EAC"/>
    <w:rsid w:val="005D5062"/>
    <w:rsid w:val="005D6A10"/>
    <w:rsid w:val="005D6CA6"/>
    <w:rsid w:val="005D7CE9"/>
    <w:rsid w:val="005E1FF5"/>
    <w:rsid w:val="005E230B"/>
    <w:rsid w:val="005E2DAE"/>
    <w:rsid w:val="005E3EF9"/>
    <w:rsid w:val="005E45D0"/>
    <w:rsid w:val="005E6E31"/>
    <w:rsid w:val="005F0A37"/>
    <w:rsid w:val="005F0BF8"/>
    <w:rsid w:val="005F2669"/>
    <w:rsid w:val="005F40F2"/>
    <w:rsid w:val="005F546B"/>
    <w:rsid w:val="005F768B"/>
    <w:rsid w:val="0060080F"/>
    <w:rsid w:val="00603EC5"/>
    <w:rsid w:val="00611842"/>
    <w:rsid w:val="006261EA"/>
    <w:rsid w:val="006273CF"/>
    <w:rsid w:val="00631931"/>
    <w:rsid w:val="00631FC2"/>
    <w:rsid w:val="006333AA"/>
    <w:rsid w:val="00637D2A"/>
    <w:rsid w:val="006418B9"/>
    <w:rsid w:val="00642A78"/>
    <w:rsid w:val="00643BBD"/>
    <w:rsid w:val="00644BEC"/>
    <w:rsid w:val="00646CF7"/>
    <w:rsid w:val="00650020"/>
    <w:rsid w:val="0065202A"/>
    <w:rsid w:val="006527DA"/>
    <w:rsid w:val="00652A40"/>
    <w:rsid w:val="00666B9E"/>
    <w:rsid w:val="00674AA4"/>
    <w:rsid w:val="00677470"/>
    <w:rsid w:val="0068388D"/>
    <w:rsid w:val="006864DA"/>
    <w:rsid w:val="00692F42"/>
    <w:rsid w:val="00693019"/>
    <w:rsid w:val="006A50AD"/>
    <w:rsid w:val="006A6247"/>
    <w:rsid w:val="006B054F"/>
    <w:rsid w:val="006B0620"/>
    <w:rsid w:val="006B1A2B"/>
    <w:rsid w:val="006B1F5D"/>
    <w:rsid w:val="006B60E3"/>
    <w:rsid w:val="006C2DF1"/>
    <w:rsid w:val="006C4601"/>
    <w:rsid w:val="006C66D8"/>
    <w:rsid w:val="006D0719"/>
    <w:rsid w:val="006D38E2"/>
    <w:rsid w:val="006D6015"/>
    <w:rsid w:val="006D6EE8"/>
    <w:rsid w:val="006D705B"/>
    <w:rsid w:val="006E22B9"/>
    <w:rsid w:val="006E324E"/>
    <w:rsid w:val="006E34CA"/>
    <w:rsid w:val="006E65CA"/>
    <w:rsid w:val="006E661F"/>
    <w:rsid w:val="006F07DD"/>
    <w:rsid w:val="006F2157"/>
    <w:rsid w:val="006F2DAB"/>
    <w:rsid w:val="006F3794"/>
    <w:rsid w:val="006F5DE0"/>
    <w:rsid w:val="006F7E12"/>
    <w:rsid w:val="00700184"/>
    <w:rsid w:val="00701C60"/>
    <w:rsid w:val="00702B2E"/>
    <w:rsid w:val="00704275"/>
    <w:rsid w:val="00711948"/>
    <w:rsid w:val="00716308"/>
    <w:rsid w:val="00716A29"/>
    <w:rsid w:val="00717FB7"/>
    <w:rsid w:val="007221A1"/>
    <w:rsid w:val="00724E27"/>
    <w:rsid w:val="0072696F"/>
    <w:rsid w:val="00726D8D"/>
    <w:rsid w:val="00731CE6"/>
    <w:rsid w:val="00734255"/>
    <w:rsid w:val="00741EAE"/>
    <w:rsid w:val="00743EB1"/>
    <w:rsid w:val="0074403A"/>
    <w:rsid w:val="00746118"/>
    <w:rsid w:val="007477A1"/>
    <w:rsid w:val="00750876"/>
    <w:rsid w:val="00752288"/>
    <w:rsid w:val="00757D50"/>
    <w:rsid w:val="007600B9"/>
    <w:rsid w:val="0076050A"/>
    <w:rsid w:val="00764920"/>
    <w:rsid w:val="00765C57"/>
    <w:rsid w:val="007677F8"/>
    <w:rsid w:val="00772223"/>
    <w:rsid w:val="00777713"/>
    <w:rsid w:val="007814F8"/>
    <w:rsid w:val="0078521F"/>
    <w:rsid w:val="007874BA"/>
    <w:rsid w:val="0079716F"/>
    <w:rsid w:val="007A1AE7"/>
    <w:rsid w:val="007A283F"/>
    <w:rsid w:val="007B415D"/>
    <w:rsid w:val="007B4EBA"/>
    <w:rsid w:val="007B512E"/>
    <w:rsid w:val="007B768A"/>
    <w:rsid w:val="007C1A89"/>
    <w:rsid w:val="007C3105"/>
    <w:rsid w:val="007C6BFC"/>
    <w:rsid w:val="007C71D5"/>
    <w:rsid w:val="007D043B"/>
    <w:rsid w:val="007D2191"/>
    <w:rsid w:val="007D23EF"/>
    <w:rsid w:val="007D71AF"/>
    <w:rsid w:val="007D7563"/>
    <w:rsid w:val="007D7B8B"/>
    <w:rsid w:val="007E07C6"/>
    <w:rsid w:val="007E2BD4"/>
    <w:rsid w:val="007E3A46"/>
    <w:rsid w:val="007E6537"/>
    <w:rsid w:val="007F0ACF"/>
    <w:rsid w:val="007F3FC2"/>
    <w:rsid w:val="007F6282"/>
    <w:rsid w:val="007F6595"/>
    <w:rsid w:val="007F6625"/>
    <w:rsid w:val="007F7CB5"/>
    <w:rsid w:val="0080260D"/>
    <w:rsid w:val="0080323E"/>
    <w:rsid w:val="00806219"/>
    <w:rsid w:val="00807E1D"/>
    <w:rsid w:val="00812742"/>
    <w:rsid w:val="00812B12"/>
    <w:rsid w:val="008162AE"/>
    <w:rsid w:val="00823B67"/>
    <w:rsid w:val="00824F81"/>
    <w:rsid w:val="00826E62"/>
    <w:rsid w:val="00830131"/>
    <w:rsid w:val="0083095F"/>
    <w:rsid w:val="00831C0E"/>
    <w:rsid w:val="008355A8"/>
    <w:rsid w:val="00835BEE"/>
    <w:rsid w:val="00836422"/>
    <w:rsid w:val="00836A2D"/>
    <w:rsid w:val="00841041"/>
    <w:rsid w:val="0084707E"/>
    <w:rsid w:val="00847705"/>
    <w:rsid w:val="008510F7"/>
    <w:rsid w:val="008531B3"/>
    <w:rsid w:val="00853AD7"/>
    <w:rsid w:val="00854151"/>
    <w:rsid w:val="00854AD1"/>
    <w:rsid w:val="00856146"/>
    <w:rsid w:val="00862154"/>
    <w:rsid w:val="0086441C"/>
    <w:rsid w:val="00864A18"/>
    <w:rsid w:val="00865453"/>
    <w:rsid w:val="0086679E"/>
    <w:rsid w:val="00866D61"/>
    <w:rsid w:val="0086744E"/>
    <w:rsid w:val="008711A2"/>
    <w:rsid w:val="008743BE"/>
    <w:rsid w:val="00874688"/>
    <w:rsid w:val="0087610A"/>
    <w:rsid w:val="00881222"/>
    <w:rsid w:val="00883960"/>
    <w:rsid w:val="00890270"/>
    <w:rsid w:val="008915ED"/>
    <w:rsid w:val="00897294"/>
    <w:rsid w:val="008A0D5C"/>
    <w:rsid w:val="008A3CBD"/>
    <w:rsid w:val="008B0959"/>
    <w:rsid w:val="008B0E42"/>
    <w:rsid w:val="008B2467"/>
    <w:rsid w:val="008B4D0D"/>
    <w:rsid w:val="008B7855"/>
    <w:rsid w:val="008C18F2"/>
    <w:rsid w:val="008C1FC8"/>
    <w:rsid w:val="008C3081"/>
    <w:rsid w:val="008C44BF"/>
    <w:rsid w:val="008D0F10"/>
    <w:rsid w:val="008D1295"/>
    <w:rsid w:val="008D1B2D"/>
    <w:rsid w:val="008D6AF2"/>
    <w:rsid w:val="008E1338"/>
    <w:rsid w:val="008E1864"/>
    <w:rsid w:val="008E5B73"/>
    <w:rsid w:val="008E6802"/>
    <w:rsid w:val="008F4B06"/>
    <w:rsid w:val="008F4D3F"/>
    <w:rsid w:val="008F6668"/>
    <w:rsid w:val="008F75F4"/>
    <w:rsid w:val="009001EE"/>
    <w:rsid w:val="0091227D"/>
    <w:rsid w:val="00915447"/>
    <w:rsid w:val="00921DCC"/>
    <w:rsid w:val="00922957"/>
    <w:rsid w:val="00932130"/>
    <w:rsid w:val="009341EA"/>
    <w:rsid w:val="00943036"/>
    <w:rsid w:val="00947B2F"/>
    <w:rsid w:val="0095045D"/>
    <w:rsid w:val="00953FC5"/>
    <w:rsid w:val="00956496"/>
    <w:rsid w:val="009574D7"/>
    <w:rsid w:val="00962077"/>
    <w:rsid w:val="00962E19"/>
    <w:rsid w:val="0097083E"/>
    <w:rsid w:val="009717CA"/>
    <w:rsid w:val="00977E5F"/>
    <w:rsid w:val="009822DC"/>
    <w:rsid w:val="00986769"/>
    <w:rsid w:val="009870BF"/>
    <w:rsid w:val="009876A1"/>
    <w:rsid w:val="00991190"/>
    <w:rsid w:val="00992B70"/>
    <w:rsid w:val="00992FB2"/>
    <w:rsid w:val="00993F01"/>
    <w:rsid w:val="0099605A"/>
    <w:rsid w:val="009A0649"/>
    <w:rsid w:val="009A22DD"/>
    <w:rsid w:val="009A59C5"/>
    <w:rsid w:val="009A6BE1"/>
    <w:rsid w:val="009A7233"/>
    <w:rsid w:val="009A7308"/>
    <w:rsid w:val="009B0496"/>
    <w:rsid w:val="009B29E1"/>
    <w:rsid w:val="009B2B50"/>
    <w:rsid w:val="009B62A8"/>
    <w:rsid w:val="009C2369"/>
    <w:rsid w:val="009C4404"/>
    <w:rsid w:val="009D3D66"/>
    <w:rsid w:val="009D67EF"/>
    <w:rsid w:val="009E2B14"/>
    <w:rsid w:val="009E2F67"/>
    <w:rsid w:val="009E3D14"/>
    <w:rsid w:val="009F2F7A"/>
    <w:rsid w:val="00A0024B"/>
    <w:rsid w:val="00A01EEE"/>
    <w:rsid w:val="00A05DE2"/>
    <w:rsid w:val="00A07ADB"/>
    <w:rsid w:val="00A11B08"/>
    <w:rsid w:val="00A13360"/>
    <w:rsid w:val="00A160A4"/>
    <w:rsid w:val="00A17C3D"/>
    <w:rsid w:val="00A240AC"/>
    <w:rsid w:val="00A2526A"/>
    <w:rsid w:val="00A27839"/>
    <w:rsid w:val="00A27A7F"/>
    <w:rsid w:val="00A318F2"/>
    <w:rsid w:val="00A356BB"/>
    <w:rsid w:val="00A361E2"/>
    <w:rsid w:val="00A44D2E"/>
    <w:rsid w:val="00A44F9D"/>
    <w:rsid w:val="00A530ED"/>
    <w:rsid w:val="00A5670C"/>
    <w:rsid w:val="00A73FA7"/>
    <w:rsid w:val="00A75213"/>
    <w:rsid w:val="00A76A28"/>
    <w:rsid w:val="00A81BF6"/>
    <w:rsid w:val="00A83F55"/>
    <w:rsid w:val="00A861C1"/>
    <w:rsid w:val="00A87AFE"/>
    <w:rsid w:val="00A955A2"/>
    <w:rsid w:val="00AA0363"/>
    <w:rsid w:val="00AA0663"/>
    <w:rsid w:val="00AA4240"/>
    <w:rsid w:val="00AA4F37"/>
    <w:rsid w:val="00AA5BEE"/>
    <w:rsid w:val="00AA63EA"/>
    <w:rsid w:val="00AA7B19"/>
    <w:rsid w:val="00AB3727"/>
    <w:rsid w:val="00AB3CBC"/>
    <w:rsid w:val="00AB7B02"/>
    <w:rsid w:val="00AC7DD5"/>
    <w:rsid w:val="00AD0B9B"/>
    <w:rsid w:val="00AD142C"/>
    <w:rsid w:val="00AD21D3"/>
    <w:rsid w:val="00AD388F"/>
    <w:rsid w:val="00AD3B0A"/>
    <w:rsid w:val="00AD5127"/>
    <w:rsid w:val="00AE0812"/>
    <w:rsid w:val="00AE21AA"/>
    <w:rsid w:val="00AE3F0B"/>
    <w:rsid w:val="00AE4D36"/>
    <w:rsid w:val="00AE5749"/>
    <w:rsid w:val="00AF0761"/>
    <w:rsid w:val="00AF0CAF"/>
    <w:rsid w:val="00AF1C2B"/>
    <w:rsid w:val="00AF1F5F"/>
    <w:rsid w:val="00B007DE"/>
    <w:rsid w:val="00B00D13"/>
    <w:rsid w:val="00B0312C"/>
    <w:rsid w:val="00B12B8A"/>
    <w:rsid w:val="00B12EF2"/>
    <w:rsid w:val="00B15D7F"/>
    <w:rsid w:val="00B2078A"/>
    <w:rsid w:val="00B21958"/>
    <w:rsid w:val="00B27856"/>
    <w:rsid w:val="00B33573"/>
    <w:rsid w:val="00B42146"/>
    <w:rsid w:val="00B4385F"/>
    <w:rsid w:val="00B535AB"/>
    <w:rsid w:val="00B53EBB"/>
    <w:rsid w:val="00B62576"/>
    <w:rsid w:val="00B63AC9"/>
    <w:rsid w:val="00B646E7"/>
    <w:rsid w:val="00B655AA"/>
    <w:rsid w:val="00B70E82"/>
    <w:rsid w:val="00B7585C"/>
    <w:rsid w:val="00B813F0"/>
    <w:rsid w:val="00B81925"/>
    <w:rsid w:val="00B84956"/>
    <w:rsid w:val="00B85B1D"/>
    <w:rsid w:val="00B872DC"/>
    <w:rsid w:val="00B87D51"/>
    <w:rsid w:val="00B90839"/>
    <w:rsid w:val="00B9274E"/>
    <w:rsid w:val="00B92AC0"/>
    <w:rsid w:val="00B93A62"/>
    <w:rsid w:val="00B940F2"/>
    <w:rsid w:val="00BA0312"/>
    <w:rsid w:val="00BA0B65"/>
    <w:rsid w:val="00BA0BF2"/>
    <w:rsid w:val="00BA1EF2"/>
    <w:rsid w:val="00BA33FA"/>
    <w:rsid w:val="00BB1DA8"/>
    <w:rsid w:val="00BB27DD"/>
    <w:rsid w:val="00BB2E9A"/>
    <w:rsid w:val="00BB7B0C"/>
    <w:rsid w:val="00BC37FE"/>
    <w:rsid w:val="00BC38BE"/>
    <w:rsid w:val="00BD11D7"/>
    <w:rsid w:val="00BD1942"/>
    <w:rsid w:val="00BD29A4"/>
    <w:rsid w:val="00BD6380"/>
    <w:rsid w:val="00BD713D"/>
    <w:rsid w:val="00BE4C60"/>
    <w:rsid w:val="00BF1716"/>
    <w:rsid w:val="00BF2250"/>
    <w:rsid w:val="00BF760A"/>
    <w:rsid w:val="00BF7FD8"/>
    <w:rsid w:val="00C00A20"/>
    <w:rsid w:val="00C0376D"/>
    <w:rsid w:val="00C0529A"/>
    <w:rsid w:val="00C05B11"/>
    <w:rsid w:val="00C14DE6"/>
    <w:rsid w:val="00C1590F"/>
    <w:rsid w:val="00C20B16"/>
    <w:rsid w:val="00C2335E"/>
    <w:rsid w:val="00C2365D"/>
    <w:rsid w:val="00C23AFB"/>
    <w:rsid w:val="00C36E73"/>
    <w:rsid w:val="00C4240F"/>
    <w:rsid w:val="00C45469"/>
    <w:rsid w:val="00C461ED"/>
    <w:rsid w:val="00C5536B"/>
    <w:rsid w:val="00C57495"/>
    <w:rsid w:val="00C622A1"/>
    <w:rsid w:val="00C63FE0"/>
    <w:rsid w:val="00C65D84"/>
    <w:rsid w:val="00C91014"/>
    <w:rsid w:val="00C93263"/>
    <w:rsid w:val="00C94064"/>
    <w:rsid w:val="00C9594B"/>
    <w:rsid w:val="00C97EB9"/>
    <w:rsid w:val="00CA0A14"/>
    <w:rsid w:val="00CA62FE"/>
    <w:rsid w:val="00CA789B"/>
    <w:rsid w:val="00CB0367"/>
    <w:rsid w:val="00CB42DB"/>
    <w:rsid w:val="00CB7142"/>
    <w:rsid w:val="00CC2D73"/>
    <w:rsid w:val="00CC3851"/>
    <w:rsid w:val="00CC798C"/>
    <w:rsid w:val="00CD0143"/>
    <w:rsid w:val="00CD5211"/>
    <w:rsid w:val="00CD6911"/>
    <w:rsid w:val="00CE3978"/>
    <w:rsid w:val="00CE5521"/>
    <w:rsid w:val="00CF000F"/>
    <w:rsid w:val="00CF036C"/>
    <w:rsid w:val="00CF13C0"/>
    <w:rsid w:val="00CF16A5"/>
    <w:rsid w:val="00CF1D96"/>
    <w:rsid w:val="00CF2C6F"/>
    <w:rsid w:val="00CF393A"/>
    <w:rsid w:val="00CF46A0"/>
    <w:rsid w:val="00CF54F9"/>
    <w:rsid w:val="00CF67EB"/>
    <w:rsid w:val="00D0047A"/>
    <w:rsid w:val="00D0110C"/>
    <w:rsid w:val="00D01C94"/>
    <w:rsid w:val="00D07D6B"/>
    <w:rsid w:val="00D100D8"/>
    <w:rsid w:val="00D1124A"/>
    <w:rsid w:val="00D15160"/>
    <w:rsid w:val="00D156EA"/>
    <w:rsid w:val="00D16275"/>
    <w:rsid w:val="00D1673D"/>
    <w:rsid w:val="00D24CCF"/>
    <w:rsid w:val="00D25665"/>
    <w:rsid w:val="00D27B78"/>
    <w:rsid w:val="00D315CD"/>
    <w:rsid w:val="00D37A6F"/>
    <w:rsid w:val="00D4013A"/>
    <w:rsid w:val="00D4605E"/>
    <w:rsid w:val="00D4779D"/>
    <w:rsid w:val="00D519B9"/>
    <w:rsid w:val="00D6594D"/>
    <w:rsid w:val="00D707F5"/>
    <w:rsid w:val="00D70EE5"/>
    <w:rsid w:val="00D72602"/>
    <w:rsid w:val="00D7471C"/>
    <w:rsid w:val="00D76B00"/>
    <w:rsid w:val="00D809B4"/>
    <w:rsid w:val="00D811D0"/>
    <w:rsid w:val="00D831A9"/>
    <w:rsid w:val="00D8402D"/>
    <w:rsid w:val="00D8516F"/>
    <w:rsid w:val="00D93240"/>
    <w:rsid w:val="00D94539"/>
    <w:rsid w:val="00D9669F"/>
    <w:rsid w:val="00D9731A"/>
    <w:rsid w:val="00DA7807"/>
    <w:rsid w:val="00DB5CFC"/>
    <w:rsid w:val="00DC104C"/>
    <w:rsid w:val="00DC4EE7"/>
    <w:rsid w:val="00DD20C3"/>
    <w:rsid w:val="00DD2366"/>
    <w:rsid w:val="00DD362E"/>
    <w:rsid w:val="00DD3901"/>
    <w:rsid w:val="00DD5C39"/>
    <w:rsid w:val="00DE0265"/>
    <w:rsid w:val="00DE7F92"/>
    <w:rsid w:val="00DF59D9"/>
    <w:rsid w:val="00DF5E89"/>
    <w:rsid w:val="00E0459C"/>
    <w:rsid w:val="00E0490B"/>
    <w:rsid w:val="00E051ED"/>
    <w:rsid w:val="00E05545"/>
    <w:rsid w:val="00E067D9"/>
    <w:rsid w:val="00E077A3"/>
    <w:rsid w:val="00E12243"/>
    <w:rsid w:val="00E12864"/>
    <w:rsid w:val="00E15479"/>
    <w:rsid w:val="00E16F03"/>
    <w:rsid w:val="00E219F4"/>
    <w:rsid w:val="00E26F8C"/>
    <w:rsid w:val="00E32ABE"/>
    <w:rsid w:val="00E339B5"/>
    <w:rsid w:val="00E3502D"/>
    <w:rsid w:val="00E35658"/>
    <w:rsid w:val="00E36910"/>
    <w:rsid w:val="00E42729"/>
    <w:rsid w:val="00E4534A"/>
    <w:rsid w:val="00E45578"/>
    <w:rsid w:val="00E46667"/>
    <w:rsid w:val="00E6003A"/>
    <w:rsid w:val="00E6072E"/>
    <w:rsid w:val="00E67954"/>
    <w:rsid w:val="00E7377B"/>
    <w:rsid w:val="00E740E1"/>
    <w:rsid w:val="00E7574A"/>
    <w:rsid w:val="00E75F0C"/>
    <w:rsid w:val="00E87700"/>
    <w:rsid w:val="00E91B62"/>
    <w:rsid w:val="00E91E64"/>
    <w:rsid w:val="00E93F57"/>
    <w:rsid w:val="00E97970"/>
    <w:rsid w:val="00EA199E"/>
    <w:rsid w:val="00EA27C9"/>
    <w:rsid w:val="00EA29FD"/>
    <w:rsid w:val="00EA3A10"/>
    <w:rsid w:val="00EA3E35"/>
    <w:rsid w:val="00EA4152"/>
    <w:rsid w:val="00EA79CE"/>
    <w:rsid w:val="00EB252F"/>
    <w:rsid w:val="00EB2579"/>
    <w:rsid w:val="00EB37B2"/>
    <w:rsid w:val="00EB72E6"/>
    <w:rsid w:val="00EC31BF"/>
    <w:rsid w:val="00EC59E3"/>
    <w:rsid w:val="00EC66FD"/>
    <w:rsid w:val="00ED06C8"/>
    <w:rsid w:val="00ED0881"/>
    <w:rsid w:val="00ED26B6"/>
    <w:rsid w:val="00ED7E3A"/>
    <w:rsid w:val="00EE16D2"/>
    <w:rsid w:val="00EE2F02"/>
    <w:rsid w:val="00EE5064"/>
    <w:rsid w:val="00EE7445"/>
    <w:rsid w:val="00EF022D"/>
    <w:rsid w:val="00EF1F08"/>
    <w:rsid w:val="00EF29F8"/>
    <w:rsid w:val="00EF3D99"/>
    <w:rsid w:val="00EF3E99"/>
    <w:rsid w:val="00EF4A51"/>
    <w:rsid w:val="00F0153D"/>
    <w:rsid w:val="00F017E2"/>
    <w:rsid w:val="00F06096"/>
    <w:rsid w:val="00F22C9B"/>
    <w:rsid w:val="00F27862"/>
    <w:rsid w:val="00F30391"/>
    <w:rsid w:val="00F329B8"/>
    <w:rsid w:val="00F35523"/>
    <w:rsid w:val="00F37FF9"/>
    <w:rsid w:val="00F510B1"/>
    <w:rsid w:val="00F5111F"/>
    <w:rsid w:val="00F5204C"/>
    <w:rsid w:val="00F523D9"/>
    <w:rsid w:val="00F52C45"/>
    <w:rsid w:val="00F600DB"/>
    <w:rsid w:val="00F6269B"/>
    <w:rsid w:val="00F62D43"/>
    <w:rsid w:val="00F64AF4"/>
    <w:rsid w:val="00F7288E"/>
    <w:rsid w:val="00F74E6C"/>
    <w:rsid w:val="00F762A5"/>
    <w:rsid w:val="00F7717D"/>
    <w:rsid w:val="00F80B23"/>
    <w:rsid w:val="00F83F37"/>
    <w:rsid w:val="00F85BB8"/>
    <w:rsid w:val="00F90220"/>
    <w:rsid w:val="00F9177C"/>
    <w:rsid w:val="00F92DAE"/>
    <w:rsid w:val="00F94980"/>
    <w:rsid w:val="00FA0652"/>
    <w:rsid w:val="00FA251C"/>
    <w:rsid w:val="00FA6BEE"/>
    <w:rsid w:val="00FA7067"/>
    <w:rsid w:val="00FB38C3"/>
    <w:rsid w:val="00FB392B"/>
    <w:rsid w:val="00FB503F"/>
    <w:rsid w:val="00FC0F0F"/>
    <w:rsid w:val="00FC2E2A"/>
    <w:rsid w:val="00FC2F6C"/>
    <w:rsid w:val="00FC3B06"/>
    <w:rsid w:val="00FC4F69"/>
    <w:rsid w:val="00FC6F43"/>
    <w:rsid w:val="00FD0705"/>
    <w:rsid w:val="00FD56BB"/>
    <w:rsid w:val="00FE2A94"/>
    <w:rsid w:val="00FE2C47"/>
    <w:rsid w:val="00FE3217"/>
    <w:rsid w:val="00FF38D7"/>
    <w:rsid w:val="00FF4508"/>
    <w:rsid w:val="00FF7DD1"/>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4AEB6"/>
  <w15:chartTrackingRefBased/>
  <w15:docId w15:val="{1861829B-B074-4054-84D1-417BBACC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paragraph" w:styleId="Heading1">
    <w:name w:val="heading 1"/>
    <w:basedOn w:val="Normal"/>
    <w:next w:val="Normal"/>
    <w:link w:val="Heading1Char"/>
    <w:uiPriority w:val="9"/>
    <w:qFormat/>
    <w:rsid w:val="00A318F2"/>
    <w:pPr>
      <w:keepNext/>
      <w:keepLines/>
      <w:widowControl/>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53739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next w:val="Normal"/>
    <w:link w:val="Heading3Char"/>
    <w:uiPriority w:val="9"/>
    <w:unhideWhenUsed/>
    <w:qFormat/>
    <w:rsid w:val="003E6A9D"/>
    <w:pPr>
      <w:keepNext/>
      <w:keepLines/>
      <w:pBdr>
        <w:top w:val="nil"/>
        <w:left w:val="nil"/>
        <w:bottom w:val="nil"/>
        <w:right w:val="nil"/>
        <w:between w:val="nil"/>
        <w:bar w:val="nil"/>
      </w:pBdr>
      <w:spacing w:before="40" w:after="120" w:line="360" w:lineRule="auto"/>
      <w:outlineLvl w:val="2"/>
    </w:pPr>
    <w:rPr>
      <w:rFonts w:ascii="Times New Roman" w:eastAsia="Times New Roman" w:hAnsi="Times New Roman" w:cs="Calibri"/>
      <w:color w:val="000000"/>
      <w:sz w:val="24"/>
      <w:szCs w:val="24"/>
      <w:u w:color="000000"/>
      <w:bdr w:val="nil"/>
      <w:lang w:val="en-US" w:eastAsia="fi-FI"/>
    </w:rPr>
  </w:style>
  <w:style w:type="paragraph" w:styleId="Heading4">
    <w:name w:val="heading 4"/>
    <w:basedOn w:val="Normal"/>
    <w:next w:val="Normal"/>
    <w:link w:val="Heading4Char"/>
    <w:uiPriority w:val="9"/>
    <w:unhideWhenUsed/>
    <w:qFormat/>
    <w:rsid w:val="001C00DC"/>
    <w:pPr>
      <w:keepNext/>
      <w:keepLines/>
      <w:widowControl/>
      <w:spacing w:before="40" w:line="276" w:lineRule="auto"/>
      <w:outlineLvl w:val="3"/>
    </w:pPr>
    <w:rPr>
      <w:rFonts w:asciiTheme="majorHAnsi" w:eastAsiaTheme="majorEastAsia" w:hAnsiTheme="majorHAnsi" w:cstheme="majorBidi"/>
      <w:i/>
      <w:iCs/>
      <w:color w:val="2F5496" w:themeColor="accent1" w:themeShade="BF"/>
      <w:sz w:val="22"/>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qFormat/>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
    <w:link w:val="ListParagraph"/>
    <w:uiPriority w:val="34"/>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unhideWhenUsed/>
    <w:qFormat/>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unhideWhenUsed/>
    <w:rsid w:val="00302E97"/>
    <w:rPr>
      <w:sz w:val="20"/>
    </w:rPr>
  </w:style>
  <w:style w:type="character" w:customStyle="1" w:styleId="CommentTextChar">
    <w:name w:val="Comment Text Char"/>
    <w:basedOn w:val="DefaultParagraphFont"/>
    <w:link w:val="CommentText"/>
    <w:uiPriority w:val="99"/>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styleId="UnresolvedMention">
    <w:name w:val="Unresolved Mention"/>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styleId="PlainTable2">
    <w:name w:val="Plain Table 2"/>
    <w:basedOn w:val="TableNormal"/>
    <w:uiPriority w:val="42"/>
    <w:rsid w:val="00A2783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shlah16affiliation">
    <w:name w:val="Alishlah_1.6_affiliation"/>
    <w:basedOn w:val="Normal"/>
    <w:qFormat/>
    <w:rsid w:val="00BD11D7"/>
    <w:pPr>
      <w:widowControl/>
      <w:adjustRightInd w:val="0"/>
      <w:snapToGrid w:val="0"/>
      <w:spacing w:line="200" w:lineRule="atLeast"/>
      <w:ind w:left="311" w:hanging="198"/>
    </w:pPr>
    <w:rPr>
      <w:rFonts w:ascii="Palatino Linotype" w:eastAsia="Times New Roman" w:hAnsi="Palatino Linotype"/>
      <w:color w:val="000000"/>
      <w:sz w:val="18"/>
      <w:szCs w:val="18"/>
      <w:lang w:val="en-US" w:eastAsia="de-DE" w:bidi="en-US"/>
    </w:rPr>
  </w:style>
  <w:style w:type="table" w:styleId="TableGridLight">
    <w:name w:val="Grid Table Light"/>
    <w:basedOn w:val="TableNormal"/>
    <w:uiPriority w:val="40"/>
    <w:rsid w:val="00BD11D7"/>
    <w:pPr>
      <w:spacing w:after="0" w:line="240" w:lineRule="auto"/>
    </w:pPr>
    <w:rPr>
      <w:rFonts w:ascii="Calibri" w:eastAsia="SimSun" w:hAnsi="Calibri" w:cs="Arial"/>
      <w:sz w:val="20"/>
      <w:szCs w:val="20"/>
      <w:lang w:eastAsia="en-ID"/>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Alishlah31text">
    <w:name w:val="Alishlah_3.1_text"/>
    <w:qFormat/>
    <w:rsid w:val="006D38E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666B9E"/>
    <w:pPr>
      <w:widowControl/>
      <w:numPr>
        <w:numId w:val="2"/>
      </w:numPr>
      <w:adjustRightInd w:val="0"/>
      <w:snapToGrid w:val="0"/>
      <w:spacing w:before="240" w:after="120" w:line="260" w:lineRule="atLeast"/>
      <w:ind w:left="426" w:hanging="426"/>
      <w:outlineLvl w:val="0"/>
    </w:pPr>
    <w:rPr>
      <w:rFonts w:ascii="Palatino Linotype" w:eastAsia="Times New Roman" w:hAnsi="Palatino Linotype"/>
      <w:b/>
      <w:snapToGrid w:val="0"/>
      <w:color w:val="000000"/>
      <w:sz w:val="20"/>
      <w:szCs w:val="22"/>
      <w:lang w:val="en-US" w:eastAsia="zh-CN" w:bidi="en-US"/>
    </w:rPr>
  </w:style>
  <w:style w:type="paragraph" w:customStyle="1" w:styleId="Alishlah13authornames">
    <w:name w:val="Alishlah_1.3_authornames"/>
    <w:basedOn w:val="Normal"/>
    <w:next w:val="Normal"/>
    <w:qFormat/>
    <w:rsid w:val="0068388D"/>
    <w:pPr>
      <w:widowControl/>
      <w:adjustRightInd w:val="0"/>
      <w:snapToGrid w:val="0"/>
      <w:spacing w:after="120" w:line="260" w:lineRule="atLeast"/>
    </w:pPr>
    <w:rPr>
      <w:rFonts w:ascii="Palatino Linotype" w:eastAsia="Times New Roman" w:hAnsi="Palatino Linotype"/>
      <w:b/>
      <w:color w:val="000000"/>
      <w:sz w:val="20"/>
      <w:szCs w:val="22"/>
      <w:lang w:val="en-US" w:eastAsia="de-DE" w:bidi="en-US"/>
    </w:rPr>
  </w:style>
  <w:style w:type="character" w:styleId="PlaceholderText">
    <w:name w:val="Placeholder Text"/>
    <w:basedOn w:val="DefaultParagraphFont"/>
    <w:uiPriority w:val="99"/>
    <w:semiHidden/>
    <w:rsid w:val="0080260D"/>
    <w:rPr>
      <w:color w:val="666666"/>
    </w:rPr>
  </w:style>
  <w:style w:type="paragraph" w:styleId="NormalWeb">
    <w:name w:val="Normal (Web)"/>
    <w:basedOn w:val="Normal"/>
    <w:uiPriority w:val="99"/>
    <w:unhideWhenUsed/>
    <w:rsid w:val="001646BC"/>
    <w:rPr>
      <w:sz w:val="24"/>
      <w:szCs w:val="24"/>
    </w:rPr>
  </w:style>
  <w:style w:type="paragraph" w:styleId="Bibliography">
    <w:name w:val="Bibliography"/>
    <w:basedOn w:val="Normal"/>
    <w:next w:val="Normal"/>
    <w:uiPriority w:val="37"/>
    <w:unhideWhenUsed/>
    <w:rsid w:val="007874BA"/>
    <w:pPr>
      <w:spacing w:line="480" w:lineRule="exact"/>
      <w:ind w:left="720" w:hanging="720"/>
    </w:pPr>
  </w:style>
  <w:style w:type="table" w:customStyle="1" w:styleId="PlainTable21">
    <w:name w:val="Plain Table 21"/>
    <w:basedOn w:val="TableNormal"/>
    <w:uiPriority w:val="42"/>
    <w:qFormat/>
    <w:rsid w:val="00325F2A"/>
    <w:pPr>
      <w:spacing w:after="0" w:line="240" w:lineRule="auto"/>
    </w:pPr>
    <w:rPr>
      <w:rFonts w:ascii="Times New Roman" w:eastAsia="SimSun" w:hAnsi="Times New Roman" w:cs="Times New Roman"/>
      <w:sz w:val="20"/>
      <w:szCs w:val="20"/>
      <w:lang w:eastAsia="en-ID"/>
    </w:rPr>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cf01">
    <w:name w:val="cf01"/>
    <w:basedOn w:val="DefaultParagraphFont"/>
    <w:rsid w:val="00105383"/>
    <w:rPr>
      <w:rFonts w:ascii="Consolas" w:hAnsi="Consolas" w:hint="default"/>
      <w:color w:val="FFFFFF"/>
      <w:sz w:val="22"/>
      <w:szCs w:val="22"/>
    </w:rPr>
  </w:style>
  <w:style w:type="character" w:customStyle="1" w:styleId="cf11">
    <w:name w:val="cf11"/>
    <w:basedOn w:val="DefaultParagraphFont"/>
    <w:rsid w:val="00105383"/>
    <w:rPr>
      <w:rFonts w:ascii="Consolas" w:hAnsi="Consolas" w:hint="default"/>
      <w:color w:val="FFFFFF"/>
      <w:sz w:val="22"/>
      <w:szCs w:val="22"/>
    </w:rPr>
  </w:style>
  <w:style w:type="character" w:customStyle="1" w:styleId="cf21">
    <w:name w:val="cf21"/>
    <w:basedOn w:val="DefaultParagraphFont"/>
    <w:rsid w:val="00105383"/>
    <w:rPr>
      <w:rFonts w:ascii="Consolas" w:hAnsi="Consolas" w:hint="default"/>
      <w:color w:val="FFFFFF"/>
      <w:sz w:val="22"/>
      <w:szCs w:val="22"/>
    </w:rPr>
  </w:style>
  <w:style w:type="paragraph" w:customStyle="1" w:styleId="pf0">
    <w:name w:val="pf0"/>
    <w:basedOn w:val="Normal"/>
    <w:rsid w:val="00B70E82"/>
    <w:pPr>
      <w:widowControl/>
      <w:spacing w:before="100" w:beforeAutospacing="1" w:after="100" w:afterAutospacing="1" w:line="240" w:lineRule="auto"/>
    </w:pPr>
    <w:rPr>
      <w:rFonts w:eastAsia="Times New Roman"/>
      <w:sz w:val="24"/>
      <w:szCs w:val="24"/>
      <w:lang w:val="en-ID" w:eastAsia="en-ID"/>
    </w:rPr>
  </w:style>
  <w:style w:type="character" w:customStyle="1" w:styleId="Heading3Char">
    <w:name w:val="Heading 3 Char"/>
    <w:basedOn w:val="DefaultParagraphFont"/>
    <w:link w:val="Heading3"/>
    <w:uiPriority w:val="9"/>
    <w:rsid w:val="003E6A9D"/>
    <w:rPr>
      <w:rFonts w:ascii="Times New Roman" w:eastAsia="Times New Roman" w:hAnsi="Times New Roman" w:cs="Calibri"/>
      <w:color w:val="000000"/>
      <w:sz w:val="24"/>
      <w:szCs w:val="24"/>
      <w:u w:color="000000"/>
      <w:bdr w:val="nil"/>
      <w:lang w:val="en-US" w:eastAsia="fi-FI"/>
    </w:rPr>
  </w:style>
  <w:style w:type="paragraph" w:customStyle="1" w:styleId="1judul">
    <w:name w:val="1 judul"/>
    <w:basedOn w:val="Normal"/>
    <w:link w:val="1judulChar"/>
    <w:qFormat/>
    <w:rsid w:val="00485ECA"/>
    <w:pPr>
      <w:widowControl/>
      <w:suppressAutoHyphens/>
      <w:autoSpaceDE w:val="0"/>
      <w:autoSpaceDN w:val="0"/>
      <w:adjustRightInd w:val="0"/>
      <w:spacing w:line="240" w:lineRule="auto"/>
      <w:jc w:val="center"/>
      <w:textAlignment w:val="center"/>
    </w:pPr>
    <w:rPr>
      <w:rFonts w:ascii="Cambria" w:eastAsia="Calibri" w:hAnsi="Cambria"/>
      <w:b/>
      <w:bCs/>
      <w:color w:val="000000"/>
      <w:sz w:val="32"/>
      <w:szCs w:val="24"/>
      <w:lang w:val="en"/>
    </w:rPr>
  </w:style>
  <w:style w:type="character" w:customStyle="1" w:styleId="1judulChar">
    <w:name w:val="1 judul Char"/>
    <w:link w:val="1judul"/>
    <w:rsid w:val="00485ECA"/>
    <w:rPr>
      <w:rFonts w:ascii="Cambria" w:eastAsia="Calibri" w:hAnsi="Cambria" w:cs="Times New Roman"/>
      <w:b/>
      <w:bCs/>
      <w:color w:val="000000"/>
      <w:sz w:val="32"/>
      <w:szCs w:val="24"/>
      <w:lang w:val="en"/>
    </w:rPr>
  </w:style>
  <w:style w:type="character" w:customStyle="1" w:styleId="Heading2Char">
    <w:name w:val="Heading 2 Char"/>
    <w:basedOn w:val="DefaultParagraphFont"/>
    <w:link w:val="Heading2"/>
    <w:uiPriority w:val="9"/>
    <w:rsid w:val="00537392"/>
    <w:rPr>
      <w:rFonts w:asciiTheme="majorHAnsi" w:eastAsiaTheme="majorEastAsia" w:hAnsiTheme="majorHAnsi" w:cstheme="majorBidi"/>
      <w:color w:val="2F5496" w:themeColor="accent1" w:themeShade="BF"/>
      <w:sz w:val="26"/>
      <w:szCs w:val="26"/>
      <w:lang w:val="en-GB"/>
    </w:rPr>
  </w:style>
  <w:style w:type="paragraph" w:styleId="HTMLPreformatted">
    <w:name w:val="HTML Preformatted"/>
    <w:basedOn w:val="Normal"/>
    <w:link w:val="HTMLPreformattedChar"/>
    <w:uiPriority w:val="99"/>
    <w:semiHidden/>
    <w:unhideWhenUsed/>
    <w:rsid w:val="000B0998"/>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0B0998"/>
    <w:rPr>
      <w:rFonts w:ascii="Consolas" w:eastAsia="SimSun" w:hAnsi="Consolas" w:cs="Times New Roman"/>
      <w:sz w:val="20"/>
      <w:szCs w:val="20"/>
      <w:lang w:val="en-GB"/>
    </w:rPr>
  </w:style>
  <w:style w:type="table" w:customStyle="1" w:styleId="a1">
    <w:name w:val="a1"/>
    <w:basedOn w:val="TableNormal"/>
    <w:rsid w:val="00E93F57"/>
    <w:pPr>
      <w:widowControl w:val="0"/>
      <w:spacing w:after="0" w:line="240" w:lineRule="auto"/>
    </w:pPr>
    <w:rPr>
      <w:rFonts w:ascii="Times New Roman" w:eastAsia="Times New Roman" w:hAnsi="Times New Roman" w:cs="Times New Roman"/>
      <w:sz w:val="20"/>
      <w:szCs w:val="20"/>
      <w:lang w:eastAsia="en-ID"/>
    </w:rPr>
    <w:tblPr>
      <w:tblStyleRowBandSize w:val="1"/>
      <w:tblStyleColBandSize w:val="1"/>
      <w:tblInd w:w="0" w:type="nil"/>
    </w:tblPr>
  </w:style>
  <w:style w:type="paragraph" w:customStyle="1" w:styleId="TableParagraph">
    <w:name w:val="Table Paragraph"/>
    <w:basedOn w:val="Normal"/>
    <w:uiPriority w:val="1"/>
    <w:qFormat/>
    <w:rsid w:val="00AE0812"/>
    <w:pPr>
      <w:autoSpaceDE w:val="0"/>
      <w:autoSpaceDN w:val="0"/>
      <w:spacing w:before="232" w:line="240" w:lineRule="auto"/>
      <w:ind w:left="120"/>
    </w:pPr>
    <w:rPr>
      <w:rFonts w:eastAsia="Times New Roman"/>
      <w:sz w:val="22"/>
      <w:szCs w:val="22"/>
      <w:lang w:val="en-US"/>
    </w:rPr>
  </w:style>
  <w:style w:type="character" w:customStyle="1" w:styleId="Heading4Char">
    <w:name w:val="Heading 4 Char"/>
    <w:basedOn w:val="DefaultParagraphFont"/>
    <w:link w:val="Heading4"/>
    <w:uiPriority w:val="9"/>
    <w:rsid w:val="001C00DC"/>
    <w:rPr>
      <w:rFonts w:asciiTheme="majorHAnsi" w:eastAsiaTheme="majorEastAsia" w:hAnsiTheme="majorHAnsi" w:cstheme="majorBidi"/>
      <w:i/>
      <w:iCs/>
      <w:color w:val="2F5496" w:themeColor="accent1" w:themeShade="BF"/>
      <w:lang w:val="en-US"/>
    </w:rPr>
  </w:style>
  <w:style w:type="character" w:customStyle="1" w:styleId="math-inline">
    <w:name w:val="math-inline"/>
    <w:basedOn w:val="DefaultParagraphFont"/>
    <w:rsid w:val="008F75F4"/>
  </w:style>
  <w:style w:type="character" w:customStyle="1" w:styleId="Heading1Char">
    <w:name w:val="Heading 1 Char"/>
    <w:basedOn w:val="DefaultParagraphFont"/>
    <w:link w:val="Heading1"/>
    <w:uiPriority w:val="9"/>
    <w:rsid w:val="00A318F2"/>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OJSG\template%20ojs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C0EE8EB-D11F-43AB-9AC0-BC84E454792B}">
  <we:reference id="wa104382081" version="1.55.1.0" store="en-US" storeType="omex"/>
  <we:alternateReferences>
    <we:reference id="wa104382081" version="1.55.1.0" store="en-US" storeType="omex"/>
  </we:alternateReferences>
  <we:properties>
    <we:property name="MENDELEY_CITATIONS" value="[{&quot;citationID&quot;:&quot;MENDELEY_CITATION_126214b1-622f-402f-9995-5b8d15e1bea0&quot;,&quot;properties&quot;:{&quot;noteIndex&quot;:0},&quot;isEdited&quot;:false,&quot;manualOverride&quot;:{&quot;isManuallyOverridden&quot;:false,&quot;citeprocText&quot;:&quot;(Diarti &amp;#38; Zukriadi, 2024)&quot;,&quot;manualOverrideText&quot;:&quot;&quot;},&quot;citationTag&quot;:&quot;MENDELEY_CITATION_v3_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&quot;,&quot;citationItems&quot;:[{&quot;id&quot;:&quot;3ef0ce14-dafc-34ee-afca-b3519ccd9e9d&quot;,&quot;itemData&quot;:{&quot;type&quot;:&quot;article-journal&quot;,&quot;id&quot;:&quot;3ef0ce14-dafc-34ee-afca-b3519ccd9e9d&quot;,&quot;title&quot;:&quot;Juridicial Implications of The Constitutional Court Decision Number 90/PUU-XXI/2023 in The Perspective of Legal Sociology&quot;,&quot;author&quot;:[{&quot;family&quot;:&quot;Diarti&quot;,&quot;given&quot;:&quot;T M&quot;,&quot;parse-names&quot;:false,&quot;dropping-particle&quot;:&quot;&quot;,&quot;non-dropping-particle&quot;:&quot;&quot;},{&quot;family&quot;:&quot;Zukriadi&quot;,&quot;given&quot;:&quot;D&quot;,&quot;parse-names&quot;:false,&quot;dropping-particle&quot;:&quot;&quot;,&quot;non-dropping-particle&quot;:&quot;&quot;}],&quot;container-title&quot;:&quot;JCH (Jurnal Cendekia Hukum)&quot;,&quot;DOI&quot;:&quot;10.15294/digest.v6i1.27462&quot;,&quot;ISSN&quot;:&quot;2746-0371&quot;,&quot;issued&quot;:{&quot;date-parts&quot;:[[2024]]},&quot;page&quot;:&quot;244-265&quot;,&quot;volume&quot;:&quot;9&quot;,&quot;container-title-short&quot;:&quot;&quot;},&quot;isTemporary&quot;:false}]},{&quot;citationID&quot;:&quot;MENDELEY_CITATION_de35870f-9c3e-48d3-b4bf-70d7a1e1dd47&quot;,&quot;properties&quot;:{&quot;noteIndex&quot;:0},&quot;isEdited&quot;:false,&quot;manualOverride&quot;:{&quot;isManuallyOverridden&quot;:false,&quot;citeprocText&quot;:&quot;(Panjaitan, 2015)&quot;,&quot;manualOverrideText&quot;:&quot;&quot;},&quot;citationTag&quot;:&quot;MENDELEY_CITATION_v3_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&quot;,&quot;citationItems&quot;:[{&quot;id&quot;:&quot;bf7748c1-bbf7-3553-8270-3ff7ef3aacf4&quot;,&quot;itemData&quot;:{&quot;type&quot;:&quot;article-journal&quot;,&quot;id&quot;:&quot;bf7748c1-bbf7-3553-8270-3ff7ef3aacf4&quot;,&quot;title&quot;:&quot;Dewan Perwakilan Daerah dan Kewenangannya dalam Sistem Ketatanegaraan Republik Indonesia&quot;,&quot;author&quot;:[{&quot;family&quot;:&quot;Panjaitan&quot;,&quot;given&quot;:&quot;Hilman&quot;,&quot;parse-names&quot;:false,&quot;dropping-particle&quot;:&quot;&quot;,&quot;non-dropping-particle&quot;:&quot;&quot;}],&quot;container-title&quot;:&quot;Jurnal Hukum Tô-Râ&quot;,&quot;issued&quot;:{&quot;date-parts&quot;:[[2015]]},&quot;page&quot;:&quot;229-236&quot;,&quot;volume&quot;:&quot;1&quot;,&quot;container-title-short&quot;:&quot;&quot;},&quot;isTemporary&quot;:false}]},{&quot;citationID&quot;:&quot;MENDELEY_CITATION_4d79b0c6-8cb0-427c-8d77-2751a0eeded1&quot;,&quot;properties&quot;:{&quot;noteIndex&quot;:0},&quot;isEdited&quot;:false,&quot;manualOverride&quot;:{&quot;isManuallyOverridden&quot;:false,&quot;citeprocText&quot;:&quot;(Nirahua, 2011; Putra, 2023)&quot;,&quot;manualOverrideText&quot;:&quot;&quot;},&quot;citationTag&quot;:&quot;MENDELEY_CITATION_v3_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&quot;,&quot;citationItems&quot;:[{&quot;id&quot;:&quot;196d6cb0-9579-3dad-9d73-3297d503fee9&quot;,&quot;itemData&quot;:{&quot;type&quot;:&quot;article-journal&quot;,&quot;id&quot;:&quot;196d6cb0-9579-3dad-9d73-3297d503fee9&quot;,&quot;title&quot;:&quot;Kedudukan dan Kewenangan Dewan Perwakilan Daerah dalam Sistem Ketatanegaraan Indonesia&quot;,&quot;author&quot;:[{&quot;family&quot;:&quot;Nirahua&quot;,&quot;given&quot;:&quot;Salmon E M&quot;,&quot;parse-names&quot;:false,&quot;dropping-particle&quot;:&quot;&quot;,&quot;non-dropping-particle&quot;:&quot;&quot;}],&quot;container-title&quot;:&quot;JURNAL HUKUM&quot;,&quot;issued&quot;:{&quot;date-parts&quot;:[[2011,10,18]]},&quot;page&quot;:&quot;585 - 603&quot;,&quot;abstract&quot;:&quot;Functioned as a regional representative council, DPD possessing a regional representative character principally has a broader representative character compared to DPR (Legislative Assembly). It is because its representative dimensions are based on all of the citizens living in the regions. The issues being studied include (1) Is the existence of DPD in line with the idea of its establishment based on the bicameral legislative system?, (2) Is the constitutional authority of DPD synchronic with its existence as a state institution? This is a normative research focused on primary and secondary materials of law including the regulation of law and the literatures relevant as the research object. In obtaining the primary and secondary materials, a library research was conducted by involving a descriptive-qualitative analysis. The research result then shows the existence of DPD in relationship with DPR and MPR as regulated in the Constitution of 1945 is not in line with the thought of its establishment. At this point, the reform on the structure of Indonesia Constitution toward a strong bicameralism is not materialized in the Constitution of 1945. .&quot;,&quot;volume&quot;:&quot;18&quot;,&quot;container-title-short&quot;:&quot;&quot;},&quot;isTemporary&quot;:false},{&quot;id&quot;:&quot;84f80541-3bce-3093-b872-b86394118b0f&quot;,&quot;itemData&quot;:{&quot;type&quot;:&quot;webpage&quot;,&quot;id&quot;:&quot;84f80541-3bce-3093-b872-b86394118b0f&quot;,&quot;title&quot;:&quot;DPD, Lembaga Negara yang Nyaris Tak Berguna&quot;,&quot;author&quot;:[{&quot;family&quot;:&quot;Putra&quot;,&quot;given&quot;:&quot;Antoni&quot;,&quot;parse-names&quot;:false,&quot;dropping-particle&quot;:&quot;&quot;,&quot;non-dropping-particle&quot;:&quot;&quot;}],&quot;container-title&quot;:&quot;Pusat Studi Hukum dan Kebijakan Indonesia (PSHK)&quot;,&quot;accessed&quot;:{&quot;date-parts&quot;:[[2025,5,30]]},&quot;URL&quot;:&quot;https://pshk.or.id/blog-id/dpd-lembaga-negara-yang-nyaris-tak-berguna/&quot;,&quot;issued&quot;:{&quot;date-parts&quot;:[[2023]]},&quot;container-title-short&quot;:&quot;&quot;},&quot;isTemporary&quot;:false}]},{&quot;citationID&quot;:&quot;MENDELEY_CITATION_1f1a9598-68e7-4ccd-87d2-9b8e3b2f68b9&quot;,&quot;properties&quot;:{&quot;noteIndex&quot;:0},&quot;isEdited&quot;:false,&quot;manualOverride&quot;:{&quot;isManuallyOverridden&quot;:false,&quot;citeprocText&quot;:&quot;(Wati et al., 2022)&quot;,&quot;manualOverrideText&quot;:&quot;&quot;},&quot;citationTag&quot;:&quot;MENDELEY_CITATION_v3_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&quot;,&quot;citationItems&quot;:[{&quot;id&quot;:&quot;84d086c6-f149-3acc-96a5-2d98512a6adb&quot;,&quot;itemData&quot;:{&quot;type&quot;:&quot;article-journal&quot;,&quot;id&quot;:&quot;84d086c6-f149-3acc-96a5-2d98512a6adb&quot;,&quot;title&quot;:&quot;SISTEM LEMBAGA PERWAKILAN BIKAMERAL INDONESIA&quot;,&quot;author&quot;:[{&quot;family&quot;:&quot;Wati&quot;,&quot;given&quot;:&quot;Evi Purnama&quot;,&quot;parse-names&quot;:false,&quot;dropping-particle&quot;:&quot;&quot;,&quot;non-dropping-particle&quot;:&quot;&quot;},{&quot;family&quot;:&quot;Aspani&quot;,&quot;given&quot;:&quot;Budi&quot;,&quot;parse-names&quot;:false,&quot;dropping-particle&quot;:&quot;&quot;,&quot;non-dropping-particle&quot;:&quot;&quot;},{&quot;family&quot;:&quot;Mulyati&quot;,&quot;given&quot;:&quot;Dewi&quot;,&quot;parse-names&quot;:false,&quot;dropping-particle&quot;:&quot;&quot;,&quot;non-dropping-particle&quot;:&quot;&quot;}],&quot;container-title&quot;:&quot;SOL JUSTICIA&quot;,&quot;DOI&quot;:&quot;10.54816/sj.v5i1.476&quot;,&quot;ISSN&quot;:&quot;2655-7614&quot;,&quot;issued&quot;:{&quot;date-parts&quot;:[[2022,6,24]]},&quot;page&quot;:&quot;38-48&quot;,&quot;abstract&quot;:&quot;&lt;p&gt;Bikameral merupakan istilah sistem perwakilan yang terdiri dari dua kamar (cembers) atau dua badan, yang terdiri dari majelis tinggi (upper house) dan majelis rendah (lower house) di Indonesia dikenal dengan istilah DPR RI dan DPD RI yang bertujuan untuk mencapai pemerintahan yang baik (good gavernment) serta tercapainya check and balances antara Lembaga Negara khususnya di Lembaga Legislatif, yang merupakan salah satu unsur terpenting dalam penyelenggaraan Negara. Lembaga ini mempunyai fungsi utama dalam pengaturan,  anggaran, dan pengawasaan. Meskipun dalam praktiknya sistem ini tidak sempurna karena masih terbatasnya peran DPD dalam Sistem Politik di Indonesia. Dengan demikian, adanya dua  kamar  dalam  lembaga legislatif diharapkan tercapainya dua kontrol dalam setiap kebijakan yang dikeluarkan, sehingga akan cenderung berdampak positif bagi kemajuan negara dan pada akhirnya akan tercapai pemerintahan yang baik sebagai tujuan akhir dari sebuah Negara.&lt;/p&gt;&quot;,&quot;issue&quot;:&quot;1&quot;,&quot;volume&quot;:&quot;5&quot;,&quot;container-title-short&quot;:&quot;&quot;},&quot;isTemporary&quot;:false}]},{&quot;citationID&quot;:&quot;MENDELEY_CITATION_e36267fd-8cba-4a04-a2e3-63178045a0e2&quot;,&quot;properties&quot;:{&quot;noteIndex&quot;:0},&quot;isEdited&quot;:false,&quot;manualOverride&quot;:{&quot;isManuallyOverridden&quot;:false,&quot;citeprocText&quot;:&quot;(M. Marzuki, 2022)&quot;,&quot;manualOverrideText&quot;:&quot;&quot;},&quot;citationTag&quot;:&quot;MENDELEY_CITATION_v3_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&quot;,&quot;citationItems&quot;:[{&quot;id&quot;:&quot;7eb35242-5fb8-35ec-bdf4-f0aa03df0b3e&quot;,&quot;itemData&quot;:{&quot;type&quot;:&quot;article-journal&quot;,&quot;id&quot;:&quot;7eb35242-5fb8-35ec-bdf4-f0aa03df0b3e&quot;,&quot;title&quot;:&quot;Towards Balanced Bicameralism: Reconstruction of Law-making powers in Indonesian Representative Institutions&quot;,&quot;author&quot;:[{&quot;family&quot;:&quot;Marzuki&quot;,&quot;given&quot;:&quot;Marzuki&quot;,&quot;parse-names&quot;:false,&quot;dropping-particle&quot;:&quot;&quot;,&quot;non-dropping-particle&quot;:&quot;&quot;}],&quot;container-title&quot;:&quot;Substantive Justice International Journal of Law&quot;,&quot;DOI&quot;:&quot;10.56087/substantivejustice.v5i2.187&quot;,&quot;ISSN&quot;:&quot;2599-0462&quot;,&quot;issued&quot;:{&quot;date-parts&quot;:[[2022,10,18]]},&quot;page&quot;:&quot;128&quot;,&quot;abstract&quot;:&quot;&lt;p/&gt;&quot;,&quot;issue&quot;:&quot;2&quot;,&quot;volume&quot;:&quot;5&quot;,&quot;container-title-short&quot;:&quot;&quot;},&quot;isTemporary&quot;:false}]},{&quot;citationID&quot;:&quot;MENDELEY_CITATION_69add0fd-849c-4502-9d7f-e02d6e071461&quot;,&quot;properties&quot;:{&quot;noteIndex&quot;:0},&quot;isEdited&quot;:false,&quot;manualOverride&quot;:{&quot;isManuallyOverridden&quot;:false,&quot;citeprocText&quot;:&quot;(Andriyan, 2018)&quot;,&quot;manualOverrideText&quot;:&quot;&quot;},&quot;citationTag&quot;:&quot;MENDELEY_CITATION_v3_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&quot;,&quot;citationItems&quot;:[{&quot;id&quot;:&quot;fb1ece8a-435a-3bba-adc4-47249fc47e4f&quot;,&quot;itemData&quot;:{&quot;type&quot;:&quot;article-journal&quot;,&quot;id&quot;:&quot;fb1ece8a-435a-3bba-adc4-47249fc47e4f&quot;,&quot;title&quot;:&quot;Dewan Perwakilan Daerah Republik Indonesia dalam Perspektif Teori Bicameralisme&quot;,&quot;author&quot;:[{&quot;family&quot;:&quot;Andriyan&quot;,&quot;given&quot;:&quot;Dody Nur&quot;,&quot;parse-names&quot;:false,&quot;dropping-particle&quot;:&quot;&quot;,&quot;non-dropping-particle&quot;:&quot;&quot;}],&quot;container-title&quot;:&quot;Volksgeist: Jurnal Ilmu Hukum dan Konstitusi&quot;,&quot;DOI&quot;:&quot;10.24090/volksgeist.v1i1.1742&quot;,&quot;ISSN&quot;:&quot;2615-5648&quot;,&quot;issued&quot;:{&quot;date-parts&quot;:[[2018,6,17]]},&quot;page&quot;:&quot;79-94&quot;,&quot;abstract&quot;:&quot;&lt;p&gt;After the amended of Indonesian Constitution1945, there is controversy about the position and function of the DPD as representative institution. This article examines the theoretical concepts and applications of bicameralism and unicameralism in many countries in the world and contextualizes them in Indonesia. There are five concepts of ius constituendum that can be explored in this article; First the DPD has the authority of legislation, supervision, and valuation; Second, the DPD has the authority to discuss and participate in deciding all the draft bills proposed by the DPR; Third, the DPD has initiative right to submit a draft bill, but is limited to certain regional affairs; Fourth, the structure and position of the MPR were substituted as a joint house for the DPR and DPD. Fifth, the MPR does not need its own General Secretariat. The MPR also does not require permanent leadership, because it can be held alternately by the leaders of the DPR and DPD.&lt;/p&gt;&quot;,&quot;issue&quot;:&quot;1&quot;,&quot;volume&quot;:&quot;1&quot;,&quot;container-title-short&quot;:&quot;&quot;},&quot;isTemporary&quot;:false}]},{&quot;citationID&quot;:&quot;MENDELEY_CITATION_7909ff21-3d40-4a11-9dfe-224702026a75&quot;,&quot;properties&quot;:{&quot;noteIndex&quot;:0},&quot;isEdited&quot;:false,&quot;manualOverride&quot;:{&quot;isManuallyOverridden&quot;:false,&quot;citeprocText&quot;:&quot;(Wasti, 2017)&quot;,&quot;manualOverrideText&quot;:&quot;&quot;},&quot;citationTag&quot;:&quot;MENDELEY_CITATION_v3_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&quot;,&quot;citationItems&quot;:[{&quot;id&quot;:&quot;c2473d6f-cde4-3b71-b8e6-74bf1da60af0&quot;,&quot;itemData&quot;:{&quot;type&quot;:&quot;article-journal&quot;,&quot;id&quot;:&quot;c2473d6f-cde4-3b71-b8e6-74bf1da60af0&quot;,&quot;title&quot;:&quot;Fungsi Representasi Dewan Perwakilan Daerah Fungsi Representasi Dewan Perwakilan Daerah Republik Indonesia sebagai Lembaga Perwakilan Daerah&quot;,&quot;author&quot;:[{&quot;family&quot;:&quot;Wasti&quot;,&quot;given&quot;:&quot;Ryan Muthiara&quot;,&quot;parse-names&quot;:false,&quot;dropping-particle&quot;:&quot;&quot;,&quot;non-dropping-particle&quot;:&quot;&quot;}],&quot;container-title&quot;:&quot;Jurnal Hukum &amp; Pembangunan&quot;,&quot;issued&quot;:{&quot;date-parts&quot;:[[2017]]},&quot;volume&quot;:&quot;47&quot;,&quot;container-title-short&quot;:&quot;&quot;},&quot;isTemporary&quot;:false}]},{&quot;citationID&quot;:&quot;MENDELEY_CITATION_473f4a63-1843-4f29-a91c-9daa30408b30&quot;,&quot;properties&quot;:{&quot;noteIndex&quot;:0},&quot;isEdited&quot;:false,&quot;manualOverride&quot;:{&quot;isManuallyOverridden&quot;:false,&quot;citeprocText&quot;:&quot;(Tahur et al., 2023)&quot;,&quot;manualOverrideText&quot;:&quot;&quot;},&quot;citationTag&quot;:&quot;MENDELEY_CITATION_v3_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&quot;,&quot;citationItems&quot;:[{&quot;id&quot;:&quot;67c38938-0e67-343a-97b5-fde9b9e2e095&quot;,&quot;itemData&quot;:{&quot;type&quot;:&quot;book&quot;,&quot;id&quot;:&quot;67c38938-0e67-343a-97b5-fde9b9e2e095&quot;,&quot;title&quot;:&quot;Metodologi Penelitian Bidang Hukum: Suatu Pendekatan Teori dan Praktik&quot;,&quot;author&quot;:[{&quot;family&quot;:&quot;Tahur&quot;,&quot;given&quot;:&quot;Rusdin&quot;,&quot;parse-names&quot;:false,&quot;dropping-particle&quot;:&quot;&quot;,&quot;non-dropping-particle&quot;:&quot;&quot;},{&quot;family&quot;:&quot;Astawa&quot;,&quot;given&quot;:&quot;I Gde Pantja&quot;,&quot;parse-names&quot;:false,&quot;dropping-particle&quot;:&quot;&quot;,&quot;non-dropping-particle&quot;:&quot;&quot;},{&quot;family&quot;:&quot;Widjayanto&quot;,&quot;given&quot;:&quot;Agus&quot;,&quot;parse-names&quot;:false,&quot;dropping-particle&quot;:&quot;&quot;,&quot;non-dropping-particle&quot;:&quot;&quot;}],&quot;issued&quot;:{&quot;date-parts&quot;:[[2023]]},&quot;publisher-place&quot;:&quot;Jambi&quot;,&quot;publisher&quot;:&quot;PT. Sonpedia Publishing Indonesia&quot;,&quot;container-title-short&quot;:&quot;&quot;},&quot;isTemporary&quot;:false}]},{&quot;citationID&quot;:&quot;MENDELEY_CITATION_c96b9ad7-65ce-42f2-bc44-b3cb64c4d790&quot;,&quot;properties&quot;:{&quot;noteIndex&quot;:0},&quot;isEdited&quot;:false,&quot;manualOverride&quot;:{&quot;isManuallyOverridden&quot;:true,&quot;citeprocText&quot;:&quot;(Arliman S, 2018)&quot;,&quot;manualOverrideText&quot;:&quot;(Arliman S, 2018).&quot;},&quot;citationTag&quot;:&quot;MENDELEY_CITATION_v3_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&quot;,&quot;citationItems&quot;:[{&quot;id&quot;:&quot;7e770e75-d016-3095-b390-51d068cdffce&quot;,&quot;itemData&quot;:{&quot;type&quot;:&quot;article-journal&quot;,&quot;id&quot;:&quot;7e770e75-d016-3095-b390-51d068cdffce&quot;,&quot;title&quot;:&quot;Peranan Metodologi Penelitian Hukum di Dalam Perkembangan Ilmu Hukum di Indonesia&quot;,&quot;author&quot;:[{&quot;family&quot;:&quot;Arliman S&quot;,&quot;given&quot;:&quot;Laurensius&quot;,&quot;parse-names&quot;:false,&quot;dropping-particle&quot;:&quot;&quot;,&quot;non-dropping-particle&quot;:&quot;&quot;}],&quot;container-title&quot;:&quot;Soumatera Law Review&quot;,&quot;DOI&quot;:&quot;10.22216/soumlaw.v1i1.3346&quot;,&quot;ISSN&quot;:&quot;2620-5904&quot;,&quot;issued&quot;:{&quot;date-parts&quot;:[[2018,5,8]]},&quot;page&quot;:&quot;112&quot;,&quot;issue&quot;:&quot;1&quot;,&quot;volume&quot;:&quot;1&quot;,&quot;container-title-short&quot;:&quot;&quot;},&quot;isTemporary&quot;:false}]},{&quot;citationID&quot;:&quot;MENDELEY_CITATION_abb583cb-83c2-4ed6-94c3-ba4f2ae14837&quot;,&quot;properties&quot;:{&quot;noteIndex&quot;:0},&quot;isEdited&quot;:false,&quot;manualOverride&quot;:{&quot;isManuallyOverridden&quot;:true,&quot;citeprocText&quot;:&quot;(P. M. Marzuki, 2017)&quot;,&quot;manualOverrideText&quot;:&quot;(P. M. Marzuki, 2017).&quot;},&quot;citationTag&quot;:&quot;MENDELEY_CITATION_v3_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&quot;,&quot;citationItems&quot;:[{&quot;id&quot;:&quot;7bad96f7-744c-3df8-b4bf-7ae98b6f1428&quot;,&quot;itemData&quot;:{&quot;type&quot;:&quot;book&quot;,&quot;id&quot;:&quot;7bad96f7-744c-3df8-b4bf-7ae98b6f1428&quot;,&quot;title&quot;:&quot;Penelitian Hukum: Edisi Revisi&quot;,&quot;author&quot;:[{&quot;family&quot;:&quot;Marzuki&quot;,&quot;given&quot;:&quot;Peter Mahmud&quot;,&quot;parse-names&quot;:false,&quot;dropping-particle&quot;:&quot;&quot;,&quot;non-dropping-particle&quot;:&quot;&quot;}],&quot;issued&quot;:{&quot;date-parts&quot;:[[2017]]},&quot;publisher&quot;:&quot; Prenada Media&quot;,&quot;container-title-short&quot;:&quot;&quot;},&quot;isTemporary&quot;:false}]},{&quot;citationID&quot;:&quot;MENDELEY_CITATION_1cad7281-f0fe-4746-8883-5abb6a39e31e&quot;,&quot;properties&quot;:{&quot;noteIndex&quot;:0},&quot;isEdited&quot;:false,&quot;manualOverride&quot;:{&quot;isManuallyOverridden&quot;:true,&quot;citeprocText&quot;:&quot;(Simanjuntak, 2019a)&quot;,&quot;manualOverrideText&quot;:&quot;(Simanjuntak, 2019)&quot;},&quot;citationTag&quot;:&quot;MENDELEY_CITATION_v3_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&quot;,&quot;citationItems&quot;:[{&quot;id&quot;:&quot;161a44dd-74d8-334a-92a9-9d440b14f1b1&quot;,&quot;itemData&quot;:{&quot;type&quot;:&quot;article-journal&quot;,&quot;id&quot;:&quot;161a44dd-74d8-334a-92a9-9d440b14f1b1&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DOI&quot;:&quot;10.31078/jk1615&quot;,&quot;ISSN&quot;:&quot;2548-1657&quot;,&quot;issued&quot;:{&quot;date-parts&quot;:[[2019,4,1]]},&quot;page&quot;:&quot;83&quot;,&quot;abstract&quot;:&quot;&lt;p&gt;Karakteristik sistem hukum common law adalah hukum yang berorientasi kepada kasus (case-law), sedangkan sistem civil law, hukum berorientasi kepada undang-undang (codified-law). Namun peraturan perundang-undangan sebagai basis legalitas hukum dalam tradisi Rechtstaats, memiliki keterbatasan tersendiri. Peraturan perundang-undangan tidak pernah mengatur secara lengkap dan detail bagaimana pemenuhan aturan hukum dalam setiap peristiwa hukum, oleh karenanya yurisprudensi lah yang akan melengkapinya. Selain untuk mengisi kekosongan hukum, yurisprudensi merupakan instrumen hukum dalam rangka menjaga kepastian hukum. Tulisan ini berusaha mengkaji kedudukan yurisprudensi dikaitkan dengan tugas dan fungsi MK sebagai pengawal konstitusi, bukan sebagai penegak undang-undang. Metode analisis yang digunakan adalah studi pustaka dengan pendekatan perbandingan. Kesimpulan yang didapat dalam penelitian ini adalah bahwa yurisprudensi merupakan salah satu sumber hukum yang penting dalam tradisi civil law. Setiap diskursus tentang yurisprudensi dalam tradisi civil law mengisyaratkan bahwa tradisi civil law mengakui hukum selain yang tertuang dalam bentuk undang-undang, juga terdapat hukum yang bersumber dari hukum hakim (judge made law) (rechtstersrecht) yang lebih dikenal dengan nama yurisprudensi (jurisprudentierecht).The characteristics of the common law legal system are case-law, whereas the civil law system, the law is codified-law. However, legislation as the basis of legal legality in the tradition of Rechtstaats, has its own limitations. Legislation never regulates in full and detail how compliance with the laws in every legal circumtances, therefore it is jurisprudence that will complement it. In addition to filling a legal vacuum, jurisprudence is a key legal instrument in order to maintain legal certainty. This paper seeks to examine the position of jurisprudence associated with the duties and functions of the Constitutional Court as a guardian of the constitution, not merely as statute enforcement. The analytical method used is a literature study with a comparative approach. The conclusion obtained in this study is that jurisprudence is an important source of law in the civil law tradition. Any discourse on jurisprudence in the civil law tradition implies that the civil law tradition recognizes law other than those contained in statutes, there is also a law that comes from judge made law (rechtstersrecht) better known as jurisprudence (jurisprudentierecht).&lt;/p&gt;&quot;,&quot;issue&quot;:&quot;1&quot;,&quot;volume&quot;:&quot;16&quot;,&quot;container-title-short&quot;:&quot;&quot;},&quot;isTemporary&quot;:false}]},{&quot;citationID&quot;:&quot;MENDELEY_CITATION_0368a26f-9465-4ec9-bb90-ebadfdd1a998&quot;,&quot;properties&quot;:{&quot;noteIndex&quot;:0},&quot;isEdited&quot;:false,&quot;manualOverride&quot;:{&quot;isManuallyOverridden&quot;:true,&quot;citeprocText&quot;:&quot;(Pulungan &amp;#38; A.L.W, 2022)&quot;,&quot;manualOverrideText&quot;:&quot;(Pulungan &amp; A.L.W, 2022).&quot;},&quot;citationTag&quot;:&quot;MENDELEY_CITATION_v3_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&quot;,&quot;citationItems&quot;:[{&quot;id&quot;:&quot;fa4241bb-0fb7-3af4-bae7-6516217ba0f6&quot;,&quot;itemData&quot;:{&quot;type&quot;:&quot;article-journal&quot;,&quot;id&quot;:&quot;fa4241bb-0fb7-3af4-bae7-6516217ba0f6&quot;,&quot;title&quot;:&quot;Mekanisme Pelaksanaan Prinsip Checks And Balances antara Lembaga Legislatif dan Eksekutif dalam Pembentukan Undang-Undang dalam Sistem Ketatanegaraan Indonesia&quot;,&quot;author&quot;:[{&quot;family&quot;:&quot;Pulungan&quot;,&quot;given&quot;:&quot;Rizky Andrian Ramadhan&quot;,&quot;parse-names&quot;:false,&quot;dropping-particle&quot;:&quot;&quot;,&quot;non-dropping-particle&quot;:&quot;&quot;},{&quot;family&quot;:&quot;A.L.W&quot;,&quot;given&quot;:&quot;Lita Tyesta&quot;,&quot;parse-names&quot;:false,&quot;dropping-particle&quot;:&quot;&quot;,&quot;non-dropping-particle&quot;:&quot;&quot;}],&quot;container-title&quot;:&quot;Jurnal Pembangunan Hukum Indonesia&quot;,&quot;issued&quot;:{&quot;date-parts&quot;:[[2022]]},&quot;page&quot;:&quot;280-293&quot;,&quot;volume&quot;:&quot;4&quot;,&quot;container-title-short&quot;:&quot;&quot;},&quot;isTemporary&quot;:false}]},{&quot;citationID&quot;:&quot;MENDELEY_CITATION_9ce9e32d-c526-428d-974e-2ad650c31c08&quot;,&quot;properties&quot;:{&quot;noteIndex&quot;:0},&quot;isEdited&quot;:false,&quot;manualOverride&quot;:{&quot;isManuallyOverridden&quot;:false,&quot;citeprocText&quot;:&quot;(Pirmansyah, 2014)&quot;,&quot;manualOverrideText&quot;:&quot;&quot;},&quot;citationTag&quot;:&quot;MENDELEY_CITATION_v3_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&quot;,&quot;citationItems&quot;:[{&quot;id&quot;:&quot;ae40505e-afa2-3f3c-9f1e-efa970f9782e&quot;,&quot;itemData&quot;:{&quot;type&quot;:&quot;article-journal&quot;,&quot;id&quot;:&quot;ae40505e-afa2-3f3c-9f1e-efa970f9782e&quot;,&quot;title&quot;:&quot;Eksistensi Dewan Perwakilan Daerah Dalam Sistem Bikameral di Indonesia&quot;,&quot;author&quot;:[{&quot;family&quot;:&quot;Pirmansyah&quot;,&quot;given&quot;:&quot;Miki&quot;,&quot;parse-names&quot;:false,&quot;dropping-particle&quot;:&quot;&quot;,&quot;non-dropping-particle&quot;:&quot;&quot;}],&quot;container-title&quot;:&quot;JURNAL CITA HUKUM&quot;,&quot;DOI&quot;:&quot;10.15408/jch.v1i1.1461&quot;,&quot;ISSN&quot;:&quot;2502-230X&quot;,&quot;issued&quot;:{&quot;date-parts&quot;:[[2014,6,1]]},&quot;abstract&quot;:&quot;&lt;p&gt;Abstract: The DPD existence of Bicameral System in Indonesia. Bicameral system of representation is a term consisting of two chambers, in Indonesia known as the House of Representatives and the DPD aims to achieve good governance as well as the achievement of checks and balances between state institutions, especially in the legislature, which is one of the most important elements in the implementation of the State. This institution has the main function in the setting and monitoring budgets. Thus, there are two rooms in the legislature is expected to achieve two controls in each policy issued, so it will tend to have a positive impact for the progress of the State and will ultimately achieved good governance as the ultimate goal of a state. Abstrak: Eksistensi Dewan Perwakilan Daerah Dalam Sistem Bikameral Di Indonesia. Bikameral merupakan istilah sistem perwakilan yang terdiri dari dua kamar (cembers),di Indonesia dikenal dengan istilah DPR RI dan DPD RI yang bertujuan untuk mencapai pemerintahan yang baik (good gavernment) serta tercapainya check and balances antara lembaga negara khususnya di lembaga legislatif, yang merupakan salah satu unsur terpenting dalam penyelenggaraan Negara. Lembaga ini mempunyai fungsi utama dalam pengaturan, anggaran, dan pengawasaan. Dengan demikian, adanya dua kamar dalam lembaga legislatif diharapkan tercapainya dua kontrol dalam setiap kebijakan yang dikeluarkan, sehingga akan cenderung berdampak positif bagi kemajuan negara dan pada akhirnya akan tercapai pemerintahan yang baik sebagai tujuan akhir dari sebuah negara DOI: 10.15408/jch.v1i1.1461&lt;/p&gt;&quot;,&quot;issue&quot;:&quot;1&quot;,&quot;volume&quot;:&quot;2&quot;,&quot;container-title-short&quot;:&quot;&quot;},&quot;isTemporary&quot;:false}]},{&quot;citationID&quot;:&quot;MENDELEY_CITATION_f263dd99-7761-4c1c-8b65-c1dfe4493334&quot;,&quot;properties&quot;:{&quot;noteIndex&quot;:0},&quot;isEdited&quot;:false,&quot;manualOverride&quot;:{&quot;isManuallyOverridden&quot;:true,&quot;citeprocText&quot;:&quot;(Wasana Agung et al., 2023a)&quot;,&quot;manualOverrideText&quot;:&quot;(Wasana Agung et al., 2023)&quot;},&quot;citationTag&quot;:&quot;MENDELEY_CITATION_v3_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&quot;,&quot;citationItems&quot;:[{&quot;id&quot;:&quot;676c107d-e44a-320b-9aec-1150629559a2&quot;,&quot;itemData&quot;:{&quot;type&quot;:&quot;article-journal&quot;,&quot;id&quot;:&quot;676c107d-e44a-320b-9aec-1150629559a2&quot;,&quot;title&quot;:&quot;Penguatan Fungsi Legislasi Dewan Perwakilan Daerah Dalam Rangka Reformasi Birokrasi Di Indonesia&quot;,&quot;author&quot;:[{&quot;family&quot;:&quot;Wasana Agung&quot;,&quot;given&quot;:&quot;&quot;,&quot;parse-names&quot;:false,&quot;dropping-particle&quot;:&quot;&quot;,&quot;non-dropping-particle&quot;:&quot;&quot;},{&quot;family&quot;:&quot;Rahmad Purwanto&quot;,&quot;given&quot;:&quot;&quot;,&quot;parse-names&quot;:false,&quot;dropping-particle&quot;:&quot;&quot;,&quot;non-dropping-particle&quot;:&quot;&quot;},{&quot;family&quot;:&quot;M. Daeny&quot;,&quot;given&quot;:&quot;&quot;,&quot;parse-names&quot;:false,&quot;dropping-particle&quot;:&quot;&quot;,&quot;non-dropping-particle&quot;:&quot;&quot;}],&quot;container-title&quot;:&quot;Jurnal Media Administrasi&quot;,&quot;DOI&quot;:&quot;10.56444/jma.v7i2.470&quot;,&quot;ISSN&quot;:&quot;2962-6358&quot;,&quot;issued&quot;:{&quot;date-parts&quot;:[[2023,2,22]]},&quot;page&quot;:&quot;52-59&quot;,&quot;abstract&quot;:&quot;&lt;p&gt;Dibentuknya lembaga Dewan Perwakilan Daerah adalah bertujuan untuk mengimbangi Dewan Perwakilan Rakyat dalam hal pelaksanaan fungsi legislasi dengan menerapkan sistem perwakilan dua kamar atau bikameral. Tetapi, pada kenyataannya kewenangan Dewan Perwakilan Daerah dalam bidang legislasi hanya sebagai co-legislator bagi Dewan Perwakilan Rakyat. Hal ini dikarenakan rancangan undang-undang yang diajukan Dewan Perwakilan Daerah dianggap sebagai inisiatif Dewan Perwakilan Rakyat pada saat pembahasan. Hal ini menunjukkan bahwa fungsi legislasi ini harus lebih dikuatkan agar dapat mengimbangi fungsi legislasi Dewan Perwakilan Rakyat. Hal ini mendapat titik terang setelah keluarnya Putusan Mahkamah Konstitusi Nomor 92/PUU-X/2012, di mana rancangan undang-undang yang diajukan menjadi rancangan inisiatif Dewan Perwakilan Daerah dan Dewan Perwakilan Daerah diikutsertakan dalam penyusunan Program Legislasi Nasional. Untuk lebih menguatkan fungsi legislasi Dewan Perwakilan Daerah, ke depannya Dewan Perwakilan Daerah harusnya diberikan juga kewenangan dalam hal pembentukan undang-undang yang bersifat umum serta ikut dalam semua proses pembentukan undang-undang mulai dari perencanaan sampai dengan pembahasan dan persetujuan bersama suatu undang-undang. Kata Kunci: Penguatan, Legislasi, Dewan Perwakilan Daerah.&amp;#13;  &lt;/p&gt;&quot;,&quot;issue&quot;:&quot;2&quot;,&quot;volume&quot;:&quot;7&quot;,&quot;container-title-short&quot;:&quot;&quot;},&quot;isTemporary&quot;:false}]},{&quot;citationID&quot;:&quot;MENDELEY_CITATION_41b89c84-03e0-4cc0-8695-2c535c4df930&quot;,&quot;properties&quot;:{&quot;noteIndex&quot;:0},&quot;isEdited&quot;:false,&quot;manualOverride&quot;:{&quot;isManuallyOverridden&quot;:true,&quot;citeprocText&quot;:&quot;(Tutik, 2012)&quot;,&quot;manualOverrideText&quot;:&quot;(Tutik, 2012).&quot;},&quot;citationTag&quot;:&quot;MENDELEY_CITATION_v3_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&quot;,&quot;citationItems&quot;:[{&quot;id&quot;:&quot;1a03a098-b7b7-34da-81a4-9451400130e5&quot;,&quot;itemData&quot;:{&quot;type&quot;:&quot;article-journal&quot;,&quot;id&quot;:&quot;1a03a098-b7b7-34da-81a4-9451400130e5&quot;,&quot;title&quot;:&quot;HARMONISASI FUNGSI DPD DAN DPR PADA LEMBAGA PERWAKILAN RAKYAT DALAM SISTEM BIKAMERAL GUNA PELAKSANAAN CHECKS AND BALANCES&quot;,&quot;author&quot;:[{&quot;family&quot;:&quot;Tutik&quot;,&quot;given&quot;:&quot;Titik Triwulan&quot;,&quot;parse-names&quot;:false,&quot;dropping-particle&quot;:&quot;&quot;,&quot;non-dropping-particle&quot;:&quot;&quot;}],&quot;container-title&quot;:&quot;Yustisia&quot;,&quot;issued&quot;:{&quot;date-parts&quot;:[[2012]]},&quot;abstract&quot;:&quot;This study is a normative legal research. The study aims to examine the function of harmonization between DPD and the DPR in agency representatives in bicameral system. Approach is used in this study are the historical, the statute, the comparative, the conceptual, and the case approach. Data collection by collecting primary legal materials and secondary. Primary legal materials studied and identified with the \&quot;Irac\&quot;, while secondary legal materials are accounted for using the card system, which is based on the research subject. These materials are searched legal relationship between one and the other uses reasoning (analysis) deductive and inductive to generate propositions and concepts, either the definition, description, and classification as a result of research. Deductive analysis starts from the provisions made UUDNRI 1945 and with the support of secondary legal materials including literature of constitutional law concerning state agency DPD. The results show that the first, DPD as state agencies in a bicameral system is formulated as a representative body of the people who are institutionally have equal footing with the DPR, even in terms of the representation of character based on regions, DPD has a broader representation of the character of the DPR because the dimensions of representativeness based to all the people who are in these areas. Second, the DPD as a representative body of the people have the duty and authority as the DPR, which has the function of the budget, legislation, and despite the limited supervision. Third, in the context of constitutional Indonesia, there is no synchronization and harmonization of the position and function of the DPD and DPR, it weakened the state DPD function as a state institution.&quot;,&quot;issue&quot;:&quot;3&quot;,&quot;volume&quot;:&quot;1&quot;,&quot;container-title-short&quot;:&quot;&quot;},&quot;isTemporary&quot;:false}]},{&quot;citationID&quot;:&quot;MENDELEY_CITATION_211dab23-61f0-41e9-9f55-e37e2c91976c&quot;,&quot;properties&quot;:{&quot;noteIndex&quot;:0},&quot;isEdited&quot;:false,&quot;manualOverride&quot;:{&quot;isManuallyOverridden&quot;:false,&quot;citeprocText&quot;:&quot;(Dewan Perwakilan Daerah Provinsi Kepulauan Riau, n.d.)&quot;,&quot;manualOverrideText&quot;:&quot;&quot;},&quot;citationTag&quot;:&quot;MENDELEY_CITATION_v3_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&quot;,&quot;citationItems&quot;:[{&quot;id&quot;:&quot;f077185b-9db6-30a3-9c98-adffd83a7742&quot;,&quot;itemData&quot;:{&quot;type&quot;:&quot;webpage&quot;,&quot;id&quot;:&quot;f077185b-9db6-30a3-9c98-adffd83a7742&quot;,&quot;title&quot;:&quot;Latar Belakang Dewan Perwakilan Daerah&quot;,&quot;author&quot;:[{&quot;family&quot;:&quot;Dewan Perwakilan Daerah Provinsi Kepulauan Riau&quot;,&quot;given&quot;:&quot;&quot;,&quot;parse-names&quot;:false,&quot;dropping-particle&quot;:&quot;&quot;,&quot;non-dropping-particle&quot;:&quot;&quot;}],&quot;container-title&quot;:&quot;Dewan Perwakilan Daerah Provinsi Kepulauan Riau&quot;,&quot;accessed&quot;:{&quot;date-parts&quot;:[[2025,8,19]]},&quot;URL&quot;:&quot;https://kepri.dpd.go.id/profile/latar-belakang&quot;,&quot;container-title-short&quot;:&quot;&quot;},&quot;isTemporary&quot;:false}]},{&quot;citationID&quot;:&quot;MENDELEY_CITATION_4edb8816-dc4d-4a13-b489-67010e3d2243&quot;,&quot;properties&quot;:{&quot;noteIndex&quot;:0},&quot;isEdited&quot;:false,&quot;manualOverride&quot;:{&quot;isManuallyOverridden&quot;:true,&quot;citeprocText&quot;:&quot;(Suroto, 2018b)&quot;,&quot;manualOverrideText&quot;:&quot;(Suroto, 2018).&quot;},&quot;citationTag&quot;:&quot;MENDELEY_CITATION_v3_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&quot;,&quot;citationItems&quot;:[{&quot;id&quot;:&quot;68e9a727-d19f-30ed-88f6-633e08580e20&quot;,&quot;itemData&quot;:{&quot;type&quot;:&quot;article-journal&quot;,&quot;id&quot;:&quot;68e9a727-d19f-30ed-88f6-633e08580e20&quot;,&quot;title&quot;:&quot;Analisis Struktur Kelembagaan dan Kewenangan DPD RI dan DPR RI Dalam Sistem Bikameral. &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8b1230d6-dcbf-4001-b429-a203e12be782&quot;,&quot;properties&quot;:{&quot;noteIndex&quot;:0},&quot;isEdited&quot;:false,&quot;manualOverride&quot;:{&quot;isManuallyOverridden&quot;:true,&quot;citeprocText&quot;:&quot;(Suroto, 2018b)&quot;,&quot;manualOverrideText&quot;:&quot;(Suroto, 2018).&quot;},&quot;citationTag&quot;:&quot;MENDELEY_CITATION_v3_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&quot;,&quot;citationItems&quot;:[{&quot;id&quot;:&quot;68e9a727-d19f-30ed-88f6-633e08580e20&quot;,&quot;itemData&quot;:{&quot;type&quot;:&quot;article-journal&quot;,&quot;id&quot;:&quot;68e9a727-d19f-30ed-88f6-633e08580e20&quot;,&quot;title&quot;:&quot;Analisis Struktur Kelembagaan dan Kewenangan DPD RI dan DPR RI Dalam Sistem Bikameral. &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3d21ad38-2f79-49af-83ef-fa43ec27686e&quot;,&quot;properties&quot;:{&quot;noteIndex&quot;:0},&quot;isEdited&quot;:false,&quot;manualOverride&quot;:{&quot;isManuallyOverridden&quot;:true,&quot;citeprocText&quot;:&quot;(Salman &amp;#38; Efriza, 2022)&quot;,&quot;manualOverrideText&quot;:&quot;(Salman &amp; Efriza, 2022).&quot;},&quot;citationTag&quot;:&quot;MENDELEY_CITATION_v3_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&quot;,&quot;citationItems&quot;:[{&quot;id&quot;:&quot;13696c07-745d-326c-a0e2-e893ee6f42f2&quot;,&quot;itemData&quot;:{&quot;type&quot;:&quot;article-journal&quot;,&quot;id&quot;:&quot;13696c07-745d-326c-a0e2-e893ee6f42f2&quot;,&quot;title&quot;:&quot;Peran Anggota DPD RI Provinsi DKI Jakarta Periode 2014-2019 dalam Menyerap Aspirasi Warga DKI Jakarta&quot;,&quot;author&quot;:[{&quot;family&quot;:&quot;Salman&quot;,&quot;given&quot;:&quot;Agus&quot;,&quot;parse-names&quot;:false,&quot;dropping-particle&quot;:&quot;&quot;,&quot;non-dropping-particle&quot;:&quot;&quot;},{&quot;family&quot;:&quot;Efriza&quot;,&quot;given&quot;:&quot;&quot;,&quot;parse-names&quot;:false,&quot;dropping-particle&quot;:&quot;&quot;,&quot;non-dropping-particle&quot;:&quot;&quot;}],&quot;container-title&quot;:&quot;Jurnal Adhikari&quot;,&quot;issued&quot;:{&quot;date-parts&quot;:[[2022]]},&quot;page&quot;:&quot;118-130&quot;,&quot;volume&quot;:&quot;1&quot;,&quot;container-title-short&quot;:&quot;&quot;},&quot;isTemporary&quot;:false}]},{&quot;citationID&quot;:&quot;MENDELEY_CITATION_0927969a-5f9d-4a28-95a9-0f8b77c391bb&quot;,&quot;properties&quot;:{&quot;noteIndex&quot;:0},&quot;isEdited&quot;:false,&quot;manualOverride&quot;:{&quot;isManuallyOverridden&quot;:false,&quot;citeprocText&quot;:&quot;(Wele et al., 2024)&quot;,&quot;manualOverrideText&quot;:&quot;&quot;},&quot;citationTag&quot;:&quot;MENDELEY_CITATION_v3_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&quot;,&quot;citationItems&quot;:[{&quot;id&quot;:&quot;153bbf65-1971-3acf-82a7-62cf740ce429&quot;,&quot;itemData&quot;:{&quot;type&quot;:&quot;article-journal&quot;,&quot;id&quot;:&quot;153bbf65-1971-3acf-82a7-62cf740ce429&quot;,&quot;title&quot;:&quot;Fungsi Legislasi Dewan Perwakilan Daerah dalam Pembentukan Undang-Undang&quot;,&quot;author&quot;:[{&quot;family&quot;:&quot;Wele&quot;,&quot;given&quot;:&quot;Yabes Abraham Hau&quot;,&quot;parse-names&quot;:false,&quot;dropping-particle&quot;:&quot;&quot;,&quot;non-dropping-particle&quot;:&quot;&quot;},{&quot;family&quot;:&quot;Monteiro&quot;,&quot;given&quot;:&quot;Yosef Mario&quot;,&quot;parse-names&quot;:false,&quot;dropping-particle&quot;:&quot;&quot;,&quot;non-dropping-particle&quot;:&quot;&quot;},{&quot;family&quot;:&quot;Tupen&quot;,&quot;given&quot;:&quot;Rafael Rape&quot;,&quot;parse-names&quot;:false,&quot;dropping-particle&quot;:&quot;&quot;,&quot;non-dropping-particle&quot;:&quot;&quot;}],&quot;container-title&quot;:&quot;Federalisme: Jurnal Kajian Hukum dan Ilmu Komunikasi&quot;,&quot;DOI&quot;:&quot;10.62383/federalisme.v1i3.53&quot;,&quot;ISSN&quot;:&quot;3062-9144&quot;,&quot;issued&quot;:{&quot;date-parts&quot;:[[2024,8,13]]},&quot;page&quot;:&quot;102-115&quot;,&quot;abstract&quot;:&quot;&lt;p&gt;Legislation function owned by DPD is still limited, it shows the weak position and role (position and function) of DPD when compared with DPR. DPD does not have the authority to form laws together with DPR and the President and has no authority in setting the state budget. The formulation of the problem in this study are: (1) How is the legislative function of the House of Regional Representatives in the formation of the Act? (2) What is the ratio of the legislative function of the House of Regional Representatives that is different from the House of Representatives? This research is a normative juridical research which can be interpreted as a library legal research conducted based on literature or secondary data. In other words, this research is library research (library reseach), meaning that this research is conducted by reading works related to the issues to be studied and then containing a study of the research. The results of research and discussion show that: (1) The legislative function of DPD has a major role in the formation of the Act at the stage of discussion and ratification. At the discussion stage, although its participation is limited to level 1, DPD provides input and consideration of the bill relating to regional autonomy, central-regional relations, and management of economic and natural resources. Furthermore, at the stage of ratification, a joint agreement between DPR and the President strengthens the status of the bill into law. Although DPD can provide input and consideration of some bills, the final decision remains in the hands of DPR. This confirms that the main role of DPD is more as an advisory body in the legislative process. DPR has greater power than DPD in the formation of the Act, with the authority to take the final decision. Thus, although DPD has an important role in certain aspects of the formation of the Act, the main power and final decision remains with DPR. (2) Comparison of legis ratio between DPD and DPR has different representation. DPD represents the interests of the region directly, while DPR represents the interests of the people through political parties. DPD is present to accommodate regional aspirations that are not always represented by DPR. This reflects that the legislative role of DPD has significant limitations. DPD should function as a mechanism of checks and balances in Indonesia's bicameral system. However, due to its limited authority, the implementation of this function has not been optimally realized. Thus, although DPD has an important role in representing regional aspirations, the differences in authority and rights between DPD and DPR cause their position to be unbalanced in the legislative process.&lt;/p&gt;&quot;,&quot;issue&quot;:&quot;3&quot;,&quot;volume&quot;:&quot;1&quot;,&quot;container-title-short&quot;:&quot;&quot;},&quot;isTemporary&quot;:false}]},{&quot;citationID&quot;:&quot;MENDELEY_CITATION_5206e47a-f0b3-4806-b9a8-0929f10d022a&quot;,&quot;properties&quot;:{&quot;noteIndex&quot;:0},&quot;isEdited&quot;:false,&quot;manualOverride&quot;:{&quot;isManuallyOverridden&quot;:false,&quot;citeprocText&quot;:&quot;(Suroto, 2018a)&quot;,&quot;manualOverrideText&quot;:&quot;&quot;},&quot;citationTag&quot;:&quot;MENDELEY_CITATION_v3_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&quot;,&quot;citationItems&quot;:[{&quot;id&quot;:&quot;dd520d90-2a48-37db-b24f-dc3baee95724&quot;,&quot;itemData&quot;:{&quot;type&quot;:&quot;article-journal&quot;,&quot;id&quot;:&quot;dd520d90-2a48-37db-b24f-dc3baee95724&quot;,&quot;title&quot;:&quot;Analisis Struktur Kelembagaan dan Kewenangan DPD RI dan DPR RI Dalam Sistem Bikameral&quot;,&quot;author&quot;:[{&quot;family&quot;:&quot;Suroto&quot;,&quot;given&quot;:&quot;&quot;,&quot;parse-names&quot;:false,&quot;dropping-particle&quot;:&quot;&quot;,&quot;non-dropping-particle&quot;:&quot;&quot;}],&quot;container-title&quot;:&quot;Jurnal Spektrum Hukum&quot;,&quot;issued&quot;:{&quot;date-parts&quot;:[[2018]]},&quot;page&quot;:&quot;139-149&quot;,&quot;volume&quot;:&quot;15&quot;,&quot;container-title-short&quot;:&quot;&quot;},&quot;isTemporary&quot;:false}]},{&quot;citationID&quot;:&quot;MENDELEY_CITATION_b58224b4-f788-4a60-870c-0a4ca8927532&quot;,&quot;properties&quot;:{&quot;noteIndex&quot;:0},&quot;isEdited&quot;:false,&quot;manualOverride&quot;:{&quot;isManuallyOverridden&quot;:false,&quot;citeprocText&quot;:&quot;(Hantoro, 2013)&quot;,&quot;manualOverrideText&quot;:&quot;&quot;},&quot;citationTag&quot;:&quot;MENDELEY_CITATION_v3_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&quot;,&quot;citationItems&quot;:[{&quot;id&quot;:&quot;60a3d7a8-a215-36f6-b8bd-cb48374ac68e&quot;,&quot;itemData&quot;:{&quot;type&quot;:&quot;article-journal&quot;,&quot;id&quot;:&quot;60a3d7a8-a215-36f6-b8bd-cb48374ac68e&quot;,&quot;title&quot;:&quot;KEWENANGAN DEWAN PERWAKILAN DAERAH\nDALAM PEMBENTUKAN UNDANG-UNDANG PASCA\nPUTUSAN MAHKAMAH KONSTITUSI NOMOR 92/PUU-X/2012&quot;,&quot;author&quot;:[{&quot;family&quot;:&quot;Hantoro&quot;,&quot;given&quot;:&quot;Novianto M&quot;,&quot;parse-names&quot;:false,&quot;dropping-particle&quot;:&quot;&quot;,&quot;non-dropping-particle&quot;:&quot;&quot;}],&quot;container-title&quot;:&quot;Negara Hukum&quot;,&quot;issued&quot;:{&quot;date-parts&quot;:[[2013,11]]},&quot;issue&quot;:&quot;2&quot;,&quot;volume&quot;:&quot;4&quot;,&quot;container-title-short&quot;:&quot;&quot;},&quot;isTemporary&quot;:false}]},{&quot;citationID&quot;:&quot;MENDELEY_CITATION_56626ad0-9860-4760-a191-da4308575c37&quot;,&quot;properties&quot;:{&quot;noteIndex&quot;:0},&quot;isEdited&quot;:false,&quot;manualOverride&quot;:{&quot;isManuallyOverridden&quot;:false,&quot;citeprocText&quot;:&quot;(Felicia et al., 2020)&quot;,&quot;manualOverrideText&quot;:&quot;&quot;},&quot;citationTag&quot;:&quot;MENDELEY_CITATION_v3_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&quot;,&quot;citationItems&quot;:[{&quot;id&quot;:&quot;592b57e6-7642-3a6a-828f-de0fff2dd807&quot;,&quot;itemData&quot;:{&quot;type&quot;:&quot;article-journal&quot;,&quot;id&quot;:&quot;592b57e6-7642-3a6a-828f-de0fff2dd807&quot;,&quot;title&quot;:&quot;EKSISTENSI DEWAN PERWAKILAN DAERAH SEBAGAI KAMAR KEDUA DALAM SISTEM BIKAMERAL DI INDONESIA&quot;,&quot;author&quot;:[{&quot;family&quot;:&quot;Felicia&quot;,&quot;given&quot;:&quot;Stefania A&quot;,&quot;parse-names&quot;:false,&quot;dropping-particle&quot;:&quot;&quot;,&quot;non-dropping-particle&quot;:&quot;&quot;},{&quot;family&quot;:&quot;Septarianto&quot;,&quot;given&quot;:&quot;Ridho B&quot;,&quot;parse-names&quot;:false,&quot;dropping-particle&quot;:&quot;&quot;,&quot;non-dropping-particle&quot;:&quot;&quot;},{&quot;family&quot;:&quot;Taufik&quot;,&quot;given&quot;:&quot;Harven F&quot;,&quot;parse-names&quot;:false,&quot;dropping-particle&quot;:&quot;&quot;,&quot;non-dropping-particle&quot;:&quot;&quot;},{&quot;family&quot;:&quot;Khoirala&quot;,&quot;given&quot;:&quot;Nurasyifah&quot;,&quot;parse-names&quot;:false,&quot;dropping-particle&quot;:&quot;&quot;,&quot;non-dropping-particle&quot;:&quot;&quot;},{&quot;family&quot;:&quot;N Anantha W Jayaningrat&quot;,&quot;given&quot;:&quot;I G&quot;,&quot;parse-names&quot;:false,&quot;dropping-particle&quot;:&quot;&quot;,&quot;non-dropping-particle&quot;:&quot;&quot;},{&quot;family&quot;:&quot;Dharmawangsa Dalam Selatan&quot;,&quot;given&quot;:&quot;Jl&quot;,&quot;parse-names&quot;:false,&quot;dropping-particle&quot;:&quot;&quot;,&quot;non-dropping-particle&quot;:&quot;&quot;},{&quot;family&quot;:&quot;Gubeng&quot;,&quot;given&quot;:&quot;Kec&quot;,&quot;parse-names&quot;:false,&quot;dropping-particle&quot;:&quot;&quot;,&quot;non-dropping-particle&quot;:&quot;&quot;},{&quot;family&quot;:&quot;Surabaya&quot;,&quot;given&quot;:&quot;Kota&quot;,&quot;parse-names&quot;:false,&quot;dropping-particle&quot;:&quot;&quot;,&quot;non-dropping-particle&quot;:&quot;&quot;},{&quot;family&quot;:&quot;Timur&quot;,&quot;given&quot;:&quot;Jawa&quot;,&quot;parse-names&quot;:false,&quot;dropping-particle&quot;:&quot;&quot;,&quot;non-dropping-particle&quot;:&quot;&quot;}],&quot;ISSN&quot;:&quot;2579-6380&quot;,&quot;issued&quot;:{&quot;date-parts&quot;:[[2020]]},&quot;issue&quot;:&quot;1&quot;,&quot;volume&quot;:&quot;4&quot;,&quot;container-title-short&quot;:&quot;&quot;},&quot;isTemporary&quot;:false}]},{&quot;citationID&quot;:&quot;MENDELEY_CITATION_ac6b0b38-1f20-4d73-8acd-7888fa4e28c0&quot;,&quot;properties&quot;:{&quot;noteIndex&quot;:0},&quot;isEdited&quot;:false,&quot;manualOverride&quot;:{&quot;isManuallyOverridden&quot;:true,&quot;citeprocText&quot;:&quot;(Simanjuntak, 2019b)&quot;,&quot;manualOverrideText&quot;:&quot;(Simanjuntak, 2019).&quot;},&quot;citationTag&quot;:&quot;MENDELEY_CITATION_v3_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&quot;,&quot;citationItems&quot;:[{&quot;id&quot;:&quot;f9dfb361-dec5-370e-8661-7c4b74623d77&quot;,&quot;itemData&quot;:{&quot;type&quot;:&quot;article-journal&quot;,&quot;id&quot;:&quot;f9dfb361-dec5-370e-8661-7c4b74623d77&quot;,&quot;title&quot;:&quot;Peran Yurisprudensi dalam Sistem Hukum di Indonesia&quot;,&quot;author&quot;:[{&quot;family&quot;:&quot;Simanjuntak&quot;,&quot;given&quot;:&quot;Enrico&quot;,&quot;parse-names&quot;:false,&quot;dropping-particle&quot;:&quot;&quot;,&quot;non-dropping-particle&quot;:&quot;&quot;}],&quot;container-title&quot;:&quot;Jurnal Konstitusi&quot;,&quot;DOI&quot;:&quot;10.31078/jk1615&quot;,&quot;ISSN&quot;:&quot;1829-7706&quot;,&quot;issued&quot;:{&quot;date-parts&quot;:[[2019,4,1]]},&quot;page&quot;:&quot;83&quot;,&quot;abstract&quot;:&quot;Karakteristik sistem hukum common law adalah hukum yang berorientasi kepada kasus (case-law), sedangkan sistem civil law, hukum berorientasi kepada undang-undang (codified-law). Namun peraturan perundang-undangan sebagai basis legalitas hukum dalam tradisi Rechtstaats, memiliki keterbatasan tersendiri. Peraturan perundang-undangan tidak pernah mengatur secara lengkap dan detail bagaimana pemenuhan aturan hukum dalam setiap peristiwa hukum, oleh karenanya yurisprudensi lah yang akan melengkapinya. Selain untuk mengisi kekosongan hukum, yurisprudensi merupakan instrumen hukum dalam rangka menjaga kepastian hukum. Tulisan ini berusaha mengkaji kedudukan yurisprudensi dikaitkan dengan tugas dan fungsi MK sebagai pengawal konstitusi, bukan sebagai penegak undang-undang. Metode analisis yang digunakan adalah studi pustaka dengan pendekatan perbandingan. Kesimpulan yang didapat dalam penelitian ini adalah bahwa yurisprudensi merupakan salah satu sumber hukum yang penting dalam tradisi civil law. Setiap diskursus tentang yurisprudensi dalam tradisi civil law mengisyaratkan bahwa tradisi civil law mengakui hukum selain yang tertuang dalam bentuk undang-undang, juga terdapat hukum yang bersumber dari hukum hakim (judge made law) (rechtstersrecht) yang lebih dikenal dengan nama yurisprudensi (jurisprudentierecht).The characteristics of the common law legal system are case-law, whereas the civil law system, the law is codified-law. However, legislation as the basis of legal legality in the tradition of Rechtstaats, has its own limitations. Legislation never regulates in full and detail how compliance with the laws in every legal circumtances, therefore it is jurisprudence that will complement it. In addition to filling a legal vacuum, jurisprudence is a key legal instrument in order to maintain legal certainty. This paper seeks to examine the position of jurisprudence associated with the duties and functions of the Constitutional Court as a guardian of the constitution, not merely as statute enforcement. The analytical method used is a literature study with a comparative approach. The conclusion obtained in this study is that jurisprudence is an important source of law in the civil law tradition. Any discourse on jurisprudence in the civil law tradition implies that the civil law tradition recognizes law other than those contained in statutes, there is also a law that comes from judge made law (rechtstersrecht) better known as jurisprudence (jurisprudentierecht).&quot;,&quot;publisher&quot;:&quot;Constitutional Court of the Republic of Indonesia&quot;,&quot;issue&quot;:&quot;1&quot;,&quot;volume&quot;:&quot;16&quot;,&quot;container-title-short&quot;:&quot;&quot;},&quot;isTemporary&quot;:false}]},{&quot;citationID&quot;:&quot;MENDELEY_CITATION_ab503ad5-44a3-4942-bdf9-5bcb61e0d830&quot;,&quot;properties&quot;:{&quot;noteIndex&quot;:0},&quot;isEdited&quot;:false,&quot;manualOverride&quot;:{&quot;isManuallyOverridden&quot;:true,&quot;citeprocText&quot;:&quot;(Wasana Agung et al., 2023b)&quot;,&quot;manualOverrideText&quot;:&quot;(Wasana Agung et al., 2023).&quot;},&quot;citationTag&quot;:&quot;MENDELEY_CITATION_v3_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&quot;,&quot;citationItems&quot;:[{&quot;id&quot;:&quot;2d324549-6ab8-3dee-9f43-3c52c6ff05f2&quot;,&quot;itemData&quot;:{&quot;type&quot;:&quot;article-journal&quot;,&quot;id&quot;:&quot;2d324549-6ab8-3dee-9f43-3c52c6ff05f2&quot;,&quot;title&quot;:&quot;Penguatan Fungsi Legislasi Dewan Perwakilan Daerah Dalam Rangka Reformasi Birokrasi Di Indonesia&quot;,&quot;author&quot;:[{&quot;family&quot;:&quot;Wasana Agung&quot;,&quot;given&quot;:&quot;&quot;,&quot;parse-names&quot;:false,&quot;dropping-particle&quot;:&quot;&quot;,&quot;non-dropping-particle&quot;:&quot;&quot;},{&quot;family&quot;:&quot;Rahmad Purwanto&quot;,&quot;given&quot;:&quot;&quot;,&quot;parse-names&quot;:false,&quot;dropping-particle&quot;:&quot;&quot;,&quot;non-dropping-particle&quot;:&quot;&quot;},{&quot;family&quot;:&quot;M. Daeny&quot;,&quot;given&quot;:&quot;&quot;,&quot;parse-names&quot;:false,&quot;dropping-particle&quot;:&quot;&quot;,&quot;non-dropping-particle&quot;:&quot;&quot;}],&quot;container-title&quot;:&quot;Jurnal Media Administrasi&quot;,&quot;DOI&quot;:&quot;10.56444/jma.v7i2.470&quot;,&quot;ISSN&quot;:&quot;2962-6358&quot;,&quot;issued&quot;:{&quot;date-parts&quot;:[[2023,2,22]]},&quot;page&quot;:&quot;52-59&quot;,&quot;abstract&quot;:&quot;&lt;p&gt;Dibentuknya lembaga Dewan Perwakilan Daerah adalah bertujuan untuk mengimbangi Dewan Perwakilan Rakyat dalam hal pelaksanaan fungsi legislasi dengan menerapkan sistem perwakilan dua kamar atau bikameral. Tetapi, pada kenyataannya kewenangan Dewan Perwakilan Daerah dalam bidang legislasi hanya sebagai co-legislator bagi Dewan Perwakilan Rakyat. Hal ini dikarenakan rancangan undang-undang yang diajukan Dewan Perwakilan Daerah dianggap sebagai inisiatif Dewan Perwakilan Rakyat pada saat pembahasan. Hal ini menunjukkan bahwa fungsi legislasi ini harus lebih dikuatkan agar dapat mengimbangi fungsi legislasi Dewan Perwakilan Rakyat. Hal ini mendapat titik terang setelah keluarnya Putusan Mahkamah Konstitusi Nomor 92/PUU-X/2012, di mana rancangan undang-undang yang diajukan menjadi rancangan inisiatif Dewan Perwakilan Daerah dan Dewan Perwakilan Daerah diikutsertakan dalam penyusunan Program Legislasi Nasional. Untuk lebih menguatkan fungsi legislasi Dewan Perwakilan Daerah, ke depannya Dewan Perwakilan Daerah harusnya diberikan juga kewenangan dalam hal pembentukan undang-undang yang bersifat umum serta ikut dalam semua proses pembentukan undang-undang mulai dari perencanaan sampai dengan pembahasan dan persetujuan bersama suatu undang-undang. Kata Kunci: Penguatan, Legislasi, Dewan Perwakilan Daerah.&amp;#13;  &lt;/p&gt;&quot;,&quot;issue&quot;:&quot;2&quot;,&quot;volume&quot;:&quot;7&quot;,&quot;container-title-short&quot;:&quot;&quot;},&quot;isTemporary&quot;:false}]},{&quot;citationID&quot;:&quot;MENDELEY_CITATION_e9d51d6c-67f8-4b97-950a-e9f6d5220850&quot;,&quot;properties&quot;:{&quot;noteIndex&quot;:0},&quot;isEdited&quot;:false,&quot;manualOverride&quot;:{&quot;isManuallyOverridden&quot;:false,&quot;citeprocText&quot;:&quot;(Rotua Tinambunan &amp;#38; Oktafian Abrianto, 2021)&quot;,&quot;manualOverrideText&quot;:&quot;&quot;},&quot;citationTag&quot;:&quot;MENDELEY_CITATION_v3_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&quot;,&quot;citationItems&quot;:[{&quot;id&quot;:&quot;11854c2c-ed93-3cc5-8a46-e84b0c5cef9c&quot;,&quot;itemData&quot;:{&quot;type&quot;:&quot;article-journal&quot;,&quot;id&quot;:&quot;11854c2c-ed93-3cc5-8a46-e84b0c5cef9c&quot;,&quot;title&quot;:&quot;DPD Persoalan Dilematis Lembaga Perwakilan Daerah dalam Sistem Ketatanegaraan Indonesia&quot;,&quot;author&quot;:[{&quot;family&quot;:&quot;Rotua Tinambunan&quot;,&quot;given&quot;:&quot;Hezron Sabar&quot;,&quot;parse-names&quot;:false,&quot;dropping-particle&quot;:&quot;&quot;,&quot;non-dropping-particle&quot;:&quot;&quot;},{&quot;family&quot;:&quot;Oktafian Abrianto&quot;,&quot;given&quot;:&quot;Bagus&quot;,&quot;parse-names&quot;:false,&quot;dropping-particle&quot;:&quot;&quot;,&quot;non-dropping-particle&quot;:&quot;&quot;}],&quot;container-title&quot;:&quot;Jurnal Magister Hukum Udayana (Udayana Master Law Journal)&quot;,&quot;DOI&quot;:&quot;10.24843/JMHU.2021.v10.i01.p06&quot;,&quot;ISSN&quot;:&quot;2502-3101&quot;,&quot;issued&quot;:{&quot;date-parts&quot;:[[2021,4,9]]},&quot;page&quot;:&quot;64&quot;,&quot;abstract&quot;:&quot;&lt;p&gt;The purpose of this research is to study and analyze the Dilemma Problems of Regional Representative Institutions in the Indonesian State Administration System, in this case the DPD which is a State institution in the category of state institutions using normative juridical categories through licensing in accordance with the demand (statute approach) and conceptual (approach conceptual), thus the DPD obligation related to the implementation of regional autonomy which is limited to providing an assessment also shows the weakness of the DPD's function because it cannot fight for regional interests in increasing the DPD's consideration which is not followed up by the DPR&amp;#13; Tujuan dari penelitian ini adalah untuk meninjau dan menganalisis Persoalan Dilematis Lembaga Perwakilan Daerah Dalam Sistem Ketatanegaraan Indonesia dalam hal ini DPD yang merupakan lembaga Negara yang masuk kategori main state organ dengan menggunakan metode yuridis normatif melalui pendekatan perundang-undangan (statute approach) dan pendekatan konseptual (conseptual approch), bahwa Kewenangan DPD berkaitan dengan penyelenggaraan otonomi daerah yang sebatas memberikan pertimbangan pun menampakkan kelemahan fungsi DPD karena tidak dapat memperjuangkan kepentingan daerah terhadap kemungkinan pertimbangan DPD yang tidak ditindaklanjuti oleh DPR&lt;/p&gt;&quot;,&quot;issue&quot;:&quot;1&quot;,&quot;volume&quot;:&quot;10&quot;,&quot;container-title-short&quot;:&quot;&quot;},&quot;isTemporary&quot;:false}]},{&quot;citationID&quot;:&quot;MENDELEY_CITATION_0f6fc43f-3b9d-412e-a01a-89f47a87890d&quot;,&quot;properties&quot;:{&quot;noteIndex&quot;:0},&quot;isEdited&quot;:false,&quot;manualOverride&quot;:{&quot;isManuallyOverridden&quot;:false,&quot;citeprocText&quot;:&quot;(Salman &amp;#38; Efriza, 2022)&quot;,&quot;manualOverrideText&quot;:&quot;&quot;},&quot;citationTag&quot;:&quot;MENDELEY_CITATION_v3_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&quot;,&quot;citationItems&quot;:[{&quot;id&quot;:&quot;13696c07-745d-326c-a0e2-e893ee6f42f2&quot;,&quot;itemData&quot;:{&quot;type&quot;:&quot;article-journal&quot;,&quot;id&quot;:&quot;13696c07-745d-326c-a0e2-e893ee6f42f2&quot;,&quot;title&quot;:&quot;Peran Anggota DPD RI Provinsi DKI Jakarta Periode 2014-2019 dalam Menyerap Aspirasi Warga DKI Jakarta&quot;,&quot;author&quot;:[{&quot;family&quot;:&quot;Salman&quot;,&quot;given&quot;:&quot;Agus&quot;,&quot;parse-names&quot;:false,&quot;dropping-particle&quot;:&quot;&quot;,&quot;non-dropping-particle&quot;:&quot;&quot;},{&quot;family&quot;:&quot;Efriza&quot;,&quot;given&quot;:&quot;&quot;,&quot;parse-names&quot;:false,&quot;dropping-particle&quot;:&quot;&quot;,&quot;non-dropping-particle&quot;:&quot;&quot;}],&quot;container-title&quot;:&quot;Jurnal Adhikari&quot;,&quot;issued&quot;:{&quot;date-parts&quot;:[[2022]]},&quot;page&quot;:&quot;118-130&quot;,&quot;volume&quot;:&quot;1&quot;,&quot;container-title-short&quot;:&quot;&quot;},&quot;isTemporary&quot;:false}]},{&quot;citationID&quot;:&quot;MENDELEY_CITATION_656b71ad-d5c5-4c37-a07d-79c03e64bdef&quot;,&quot;properties&quot;:{&quot;noteIndex&quot;:0},&quot;isEdited&quot;:false,&quot;manualOverride&quot;:{&quot;isManuallyOverridden&quot;:false,&quot;citeprocText&quot;:&quot;(Mangumpaus &amp;#38; Permana, 2022)&quot;,&quot;manualOverrideText&quot;:&quot;&quot;},&quot;citationTag&quot;:&quot;MENDELEY_CITATION_v3_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&quot;,&quot;citationItems&quot;:[{&quot;id&quot;:&quot;f32e0767-9ff1-35db-ac51-b12f1279fb0f&quot;,&quot;itemData&quot;:{&quot;type&quot;:&quot;article-journal&quot;,&quot;id&quot;:&quot;f32e0767-9ff1-35db-ac51-b12f1279fb0f&quot;,&quot;title&quot;:&quot;Hukum Adat dalam Perkembangan: Paradigma Sentralisme Hukum dan Paradigma Pluralisme Hukum&quot;,&quot;author&quot;:[{&quot;family&quot;:&quot;Mangumpaus&quot;,&quot;given&quot;:&quot;Santriawan&quot;,&quot;parse-names&quot;:false,&quot;dropping-particle&quot;:&quot;&quot;,&quot;non-dropping-particle&quot;:&quot;&quot;},{&quot;family&quot;:&quot;Permana&quot;,&quot;given&quot;:&quot;Yana Sukma&quot;,&quot;parse-names&quot;:false,&quot;dropping-particle&quot;:&quot;&quot;,&quot;non-dropping-particle&quot;:&quot;&quot;}],&quot;container-title&quot;:&quot;Jurnal Ilmu Hukum “THE JURIS\&quot;&quot;,&quot;issued&quot;:{&quot;date-parts&quot;:[[2022,12]]},&quot;page&quot;:&quot;511-519&quot;,&quot;volume&quot;:&quot;6&quot;,&quot;container-title-short&quot;:&quot;&quot;},&quot;isTemporary&quot;:false}]},{&quot;citationID&quot;:&quot;MENDELEY_CITATION_b3288a89-21bd-45e3-a3b9-028f206b5e34&quot;,&quot;properties&quot;:{&quot;noteIndex&quot;:0},&quot;isEdited&quot;:false,&quot;manualOverride&quot;:{&quot;isManuallyOverridden&quot;:true,&quot;citeprocText&quot;:&quot;(Rancangan Undang-Undang Masyarakat Adat, n.d.)&quot;,&quot;manualOverrideText&quot;:&quot;Rancangan Undang-Undang Masyarakat Adat&quot;},&quot;citationTag&quot;:&quot;MENDELEY_CITATION_v3_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&quot;,&quot;citationItems&quot;:[{&quot;id&quot;:&quot;84a977d8-187d-3466-b2ca-26542dea9395&quot;,&quot;itemData&quot;:{&quot;type&quot;:&quot;legislation&quot;,&quot;id&quot;:&quot;84a977d8-187d-3466-b2ca-26542dea9395&quot;,&quot;title&quot;:&quot;Rancangan Undang-Undang Masyarakat Adat&quot;,&quot;container-title-short&quot;:&quot;&quot;},&quot;isTemporary&quot;:false}]},{&quot;citationID&quot;:&quot;MENDELEY_CITATION_c70e7188-5ec1-4c9e-9c83-941bf4c0b90a&quot;,&quot;properties&quot;:{&quot;noteIndex&quot;:0},&quot;isEdited&quot;:false,&quot;manualOverride&quot;:{&quot;isManuallyOverridden&quot;:false,&quot;citeprocText&quot;:&quot;(Sempo et al., 2024)&quot;,&quot;manualOverrideText&quot;:&quot;&quot;},&quot;citationTag&quot;:&quot;MENDELEY_CITATION_v3_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&quot;,&quot;citationItems&quot;:[{&quot;id&quot;:&quot;b528ebba-7eeb-324b-b6e0-b47c138f3d49&quot;,&quot;itemData&quot;:{&quot;type&quot;:&quot;article-journal&quot;,&quot;id&quot;:&quot;b528ebba-7eeb-324b-b6e0-b47c138f3d49&quot;,&quot;title&quot;:&quot;HAK MASYARAKAT HUKUM ADAT DI TENGAH MODERNISASI DI TINJAU DARI PASAL 18B AYAT (2) UNDANG UNDANG DASAR 1945&quot;,&quot;author&quot;:[{&quot;family&quot;:&quot;Sempo&quot;,&quot;given&quot;:&quot;Veren&quot;,&quot;parse-names&quot;:false,&quot;dropping-particle&quot;:&quot;&quot;,&quot;non-dropping-particle&quot;:&quot;&quot;},{&quot;family&quot;:&quot;Rompas&quot;,&quot;given&quot;:&quot;Deizen&quot;,&quot;parse-names&quot;:false,&quot;dropping-particle&quot;:&quot;&quot;,&quot;non-dropping-particle&quot;:&quot;&quot;},{&quot;family&quot;:&quot;Gerungan&quot;,&quot;given&quot;:&quot;Carlo&quot;,&quot;parse-names&quot;:false,&quot;dropping-particle&quot;:&quot;&quot;,&quot;non-dropping-particle&quot;:&quot;&quot;}],&quot;container-title&quot;:&quot;Jurnal Fakultas Hukum Unsrat Lex_Privatum&quot;,&quot;issued&quot;:{&quot;date-parts&quot;:[[2024]]},&quot;volume&quot;:&quot;13&quot;,&quot;container-title-short&quot;:&quot;&quot;},&quot;isTemporary&quot;:false}]},{&quot;citationID&quot;:&quot;MENDELEY_CITATION_63302e81-3655-4227-9511-90d1653afe24&quot;,&quot;properties&quot;:{&quot;noteIndex&quot;:0},&quot;isEdited&quot;:false,&quot;manualOverride&quot;:{&quot;isManuallyOverridden&quot;:false,&quot;citeprocText&quot;:&quot;(Fakhrurozi &amp;#38; Syahrudin, 2022)&quot;,&quot;manualOverrideText&quot;:&quot;&quot;},&quot;citationTag&quot;:&quot;MENDELEY_CITATION_v3_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&quot;,&quot;citationItems&quot;:[{&quot;id&quot;:&quot;550d13f6-b57b-3b00-bf2b-9956d898b1fd&quot;,&quot;itemData&quot;:{&quot;type&quot;:&quot;article-journal&quot;,&quot;id&quot;:&quot;550d13f6-b57b-3b00-bf2b-9956d898b1fd&quot;,&quot;title&quot;:&quot;HUKUM ADAT DALAM PERKEMBANGAN: PARADIGMA SENTRALISME HUKUM DAN PARADIGMA PLURALISME HUKUM&quot;,&quot;author&quot;:[{&quot;family&quot;:&quot;Fakhrurozi&quot;,&quot;given&quot;:&quot;Rizka&quot;,&quot;parse-names&quot;:false,&quot;dropping-particle&quot;:&quot;&quot;,&quot;non-dropping-particle&quot;:&quot;&quot;},{&quot;family&quot;:&quot;Syahrudin&quot;,&quot;given&quot;:&quot;Erwin&quot;,&quot;parse-names&quot;:false,&quot;dropping-particle&quot;:&quot;&quot;,&quot;non-dropping-particle&quot;:&quot;&quot;}],&quot;container-title&quot;:&quot;The Juris&quot;,&quot;DOI&quot;:&quot;10.56301/juris.v6i2.620&quot;,&quot;ISSN&quot;:&quot;2580-8370&quot;,&quot;issued&quot;:{&quot;date-parts&quot;:[[2022,12,13]]},&quot;page&quot;:&quot;472-484&quot;,&quot;abstract&quot;:&quot;&lt;p&gt;The paradigm of understanding customary law and its development must be placed in a large space, by examining extensively: a) Studies that no longer look at the legal system of a country in the form of state law, but also customary law, religious law and customary law; b) Understanding of law (adat) not only understands customary law in traditional communities- rural communities, but also the laws that apply in certain environmental communities (hybrid law or unnamed law); c) Understanding the phenomenon of trans-national law as the law made by multilateral organizations, then there is an interdependence relationship between international law, national law and local law. With a holistic and integrative understanding, the development and position of customary law will be adequately understood. Positively means that customary law is seen as law that comes from the thoughts and ideals of the people. Negatively, customary law is seen from the outside, from its relationship with other laws, both strengthening and weakening and the interaction of state political developments. Positive legal developments mean that customary law will be recognized in society in doctrine, legislation, in jurisprudence and in everyday life. On the other hand, the negative development is how customary law is sidelined and displaced or completely invalidated by their existence positive law represented by the State both in legislation and in court decisions.&lt;/p&gt;&quot;,&quot;issue&quot;:&quot;2&quot;,&quot;volume&quot;:&quot;6&quot;,&quot;container-title-short&quot;:&quot;&quot;},&quot;isTemporary&quot;:false}]},{&quot;citationID&quot;:&quot;MENDELEY_CITATION_3d7a90fe-9cf2-47ca-a4e6-3242bc4dcfe1&quot;,&quot;properties&quot;:{&quot;noteIndex&quot;:0},&quot;isEdited&quot;:false,&quot;manualOverride&quot;:{&quot;isManuallyOverridden&quot;:false,&quot;citeprocText&quot;:&quot;(Wuryandanu &amp;#38; Arifin, 2024)&quot;,&quot;manualOverrideText&quot;:&quot;&quot;},&quot;citationTag&quot;:&quot;MENDELEY_CITATION_v3_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&quot;,&quot;citationItems&quot;:[{&quot;id&quot;:&quot;882fd73a-4b46-3ed0-8403-35432c186492&quot;,&quot;itemData&quot;:{&quot;type&quot;:&quot;article-journal&quot;,&quot;id&quot;:&quot;882fd73a-4b46-3ed0-8403-35432c186492&quot;,&quot;title&quot;:&quot;Wewenang Dewan Perwakilan Daerah dalam Memperkuat Otonomi Daerah Menurut Undang-Undang Dasar Negara Republik Indonesia Tahun 1945.&quot;,&quot;author&quot;:[{&quot;family&quot;:&quot;Wuryandanu&quot;,&quot;given&quot;:&quot;Hadi&quot;,&quot;parse-names&quot;:false,&quot;dropping-particle&quot;:&quot;&quot;,&quot;non-dropping-particle&quot;:&quot;&quot;},{&quot;family&quot;:&quot;Arifin&quot;,&quot;given&quot;:&quot;Zaenal&quot;,&quot;parse-names&quot;:false,&quot;dropping-particle&quot;:&quot;&quot;,&quot;non-dropping-particle&quot;:&quot;&quot;}],&quot;container-title&quot;:&quot;Hukum dan Demokrasi (HD)&quot;,&quot;DOI&quot;:&quot;10.61234/hd.v24i4.76&quot;,&quot;ISSN&quot;:&quot;3021-825X&quot;,&quot;issued&quot;:{&quot;date-parts&quot;:[[2024,8,30]]},&quot;page&quot;:&quot;265-287&quot;,&quot;abstract&quot;:&quot;&lt;p&gt;In the Indonesian government system, the DPD is a representation of the people, a state institution that is constitutionally given the authority and task of representing regional interests at the national level. The DPD not only proposes policies related to regional autonomy, but also ensures continued development and political stability in Indonesia. However, in practice, the DPD's role is limited by structural constraints and dependence on its partners, especially the DPR and the central government. The DPD relies heavily on the DPR to make decisions, which reduces its effectiveness. This limitation shows that the position of the DPD is not equal to that of the DPR. As a constitutional institution, it is important for the DPD to be given a more substantial role in policy making to ensure better representation for the regions. The main issue discussed is how the authority of the Regional Representative Council of the Republic of Indonesia (DPD-RI) is in strengthening regional autonomy and how DPD-RI as regional representatives can have equal rights and authority to the DPR-RI in fighting for regional interests. This research method uses a type of normative legal research that uses secondary data through literature searches. The conclusion drawn is that DPD-RI has limitations in supporting regional autonomy. Article 22D of the 1945 Constitution of the Republic of Indonesia as a result of the amendment actually weakens its position. The increase in authority is expected to strengthen its role as a balancer in the Indonesian political system.&lt;/p&gt;&quot;,&quot;issue&quot;:&quot;4&quot;,&quot;volume&quot;:&quot;24&quot;,&quot;container-title-short&quot;:&quot;&quot;},&quot;isTemporary&quot;:false}]},{&quot;citationID&quot;:&quot;MENDELEY_CITATION_06011037-e305-4608-ae80-9955f4287cd0&quot;,&quot;properties&quot;:{&quot;noteIndex&quot;:0},&quot;isEdited&quot;:false,&quot;manualOverride&quot;:{&quot;isManuallyOverridden&quot;:false,&quot;citeprocText&quot;:&quot;(Ayunda, 2025)&quot;,&quot;manualOverrideText&quot;:&quot;&quot;},&quot;citationTag&quot;:&quot;MENDELEY_CITATION_v3_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&quot;,&quot;citationItems&quot;:[{&quot;id&quot;:&quot;84ab60f0-ab9b-3d2c-94e0-a37714b1e07e&quot;,&quot;itemData&quot;:{&quot;type&quot;:&quot;webpage&quot;,&quot;id&quot;:&quot;84ab60f0-ab9b-3d2c-94e0-a37714b1e07e&quot;,&quot;title&quot;:&quot;Masyarakat Adat di Penajam Paser Utara Tergusur Oleh Pembangunan IKN&quot;,&quot;author&quot;:[{&quot;family&quot;:&quot;Ayunda&quot;,&quot;given&quot;:&quot;Isnah&quot;,&quot;parse-names&quot;:false,&quot;dropping-particle&quot;:&quot;&quot;,&quot;non-dropping-particle&quot;:&quot;&quot;}],&quot;container-title&quot;:&quot;AMAN: Aliansi Masyarakat Adat Nusantara&quot;,&quot;accessed&quot;:{&quot;date-parts&quot;:[[2025,7,21]]},&quot;URL&quot;:&quot;https://aman.or.id/story/masyarakat-adat-di-penajam-paser-utara-tergusur-oleh-pembangunan-ikn&quot;,&quot;issued&quot;:{&quot;date-parts&quot;:[[2025]]},&quot;container-title-short&quot;:&quot;&quot;},&quot;isTemporary&quot;:false}]},{&quot;citationID&quot;:&quot;MENDELEY_CITATION_c783d4b4-33d9-4e3c-8313-de7fadfab87e&quot;,&quot;properties&quot;:{&quot;noteIndex&quot;:0},&quot;isEdited&quot;:false,&quot;manualOverride&quot;:{&quot;isManuallyOverridden&quot;:false,&quot;citeprocText&quot;:&quot;(Ulya et al., 2022)&quot;,&quot;manualOverrideText&quot;:&quot;&quot;},&quot;citationTag&quot;:&quot;MENDELEY_CITATION_v3_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&quot;,&quot;citationItems&quot;:[{&quot;id&quot;:&quot;a0a8ab54-855f-3035-b026-aa01e9a68143&quot;,&quot;itemData&quot;:{&quot;type&quot;:&quot;article-journal&quot;,&quot;id&quot;:&quot;a0a8ab54-855f-3035-b026-aa01e9a68143&quot;,&quot;title&quot;:&quot;Akibat hukum Berlakunya Undang-Undang Ibu Kota Negara terhadap Hak Ulayat di Kalimantan Timur&quot;,&quot;author&quot;:[{&quot;family&quot;:&quot;Ulya&quot;,&quot;given&quot;:&quot;Aushofi Zuhrotul&quot;,&quot;parse-names&quot;:false,&quot;dropping-particle&quot;:&quot;&quot;,&quot;non-dropping-particle&quot;:&quot;&quot;},{&quot;family&quot;:&quot;Kinanthi&quot;,&quot;given&quot;:&quot;Putri&quot;,&quot;parse-names&quot;:false,&quot;dropping-particle&quot;:&quot;&quot;,&quot;non-dropping-particle&quot;:&quot;&quot;},{&quot;family&quot;:&quot;Shofia&quot;,&quot;given&quot;:&quot;Salsabilla&quot;,&quot;parse-names&quot;:false,&quot;dropping-particle&quot;:&quot;&quot;,&quot;non-dropping-particle&quot;:&quot;&quot;},{&quot;family&quot;:&quot;Wibowo&quot;,&quot;given&quot;:&quot;Veronica Cynthia&quot;,&quot;parse-names&quot;:false,&quot;dropping-particle&quot;:&quot;&quot;,&quot;non-dropping-particle&quot;:&quot;&quot;}],&quot;container-title&quot;:&quot;Notaire&quot;,&quot;DOI&quot;:&quot;10.20473/ntr.v5i3.38341&quot;,&quot;ISSN&quot;:&quot;2655-9404&quot;,&quot;issued&quot;:{&quot;date-parts&quot;:[[2022,10,31]]},&quot;page&quot;:&quot;329-350&quot;,&quot;abstract&quot;:&quot;&lt;p&gt;AbstractIndonesia as a multicultural country has recognized the existence of indingenous people along with their right, which is Ulayat Right or the right to control, govern and take care of a specific land. With the enactment of State Capital Law on February 15th 2022, the capital city of Indonesia will be relocated from Jakarta to East Borneo. The relocation of Indonesia’s capital will potentially use Ulayat Land, the land that belongs to the indingenous people, and can cause conflicts within the society. Thus, this research intends to analyze the legal standing of Ulayat Right in East Borneo after the enactment of State Capital Law and legal protection for indingenous people that are impacted by the government through State Capital Law. This writing is a legal doctrinal research that uses statute approach and conceptual approach. The analysis shows that the process of relocating the state’s capital is categorized as land acquisition for public interest, regulated on Article 16 (3) of State Capital Law. Thus, the Government has the authority to acquire the land in question as long as they regard the impacted parties and their rights. The legal protection for those who are impacted by State Capital Law is by receiving compensation for the land and they could also submit an objection to the local District Court.Keywords: Indingenous People; Ulayat Right; State Capital Law; Land Acquisition; Public Interest. AbstrakIndonesia sebagai negara multikultural mengakui eksistensi masyarakat adat beserta hak yang dimilikinya, yaitu Hak Ulayat atau hak untuk menguasai, mengatur dan mengurus tanah. Dengan disahkannya UU IKN pada 15 Februari 2022, maka Ibu Kota Negara akan beralih dari Jakarta ke Kalimantan Timur. Proses pemindahan Ibu Kota Negara berpotensi untuk menggusur tanah adat sehingga dapat menimbulkan konflik di kalangan masyarakat adat. Oleh karena itu, penulisan ini membahas kedudukan Hak Ulayat Kalimantan Timur setelah adanya UU IKN dan bagaimana perlindungan hukum masyarakat adat atas penggunaan Hak Ulayat oleh pemerintah akibat UU IKN. Penelitian ini merupakan penelitian doktrinal hukum yang menggunakan pendekatan perundang-undangan dan konseptual. Hasil analisis penulis pembangunan Ibu Kota Negara dikategorikan sebagai pengadaan tanah untuk kepentingan umum sebagaimana diatur Pasal 16 Ayat (3) UU IKN. Sehingga, Tanah Ulayat dapat digunakan sebagai pembangunan Ibu Kota Negara dengan syarat Pemerintah harus tetap memperhatikan masyarakat adat yang terdampak akibat UU IKN tersebut. Perlindungan hukum yang diberikan berupa ganti kerugian atas tanah yang diserahkan dan keberatan apabila masyarakat adat menilai ganti kerugian yang diberikan tidak sesuai.Kata Kunci: Masyarakat Adat; Hak Ulayat; UU IKN; Pengadaan Tanah; Kepentingan Umum.&lt;/p&gt;&quot;,&quot;issue&quot;:&quot;3&quot;,&quot;volume&quot;:&quot;5&quot;,&quot;container-title-short&quot;:&quot;&quot;},&quot;isTemporary&quot;:false}]},{&quot;citationID&quot;:&quot;MENDELEY_CITATION_78aad8f6-c843-4ec6-a1af-0e7d9e7bd847&quot;,&quot;properties&quot;:{&quot;noteIndex&quot;:0},&quot;isEdited&quot;:false,&quot;manualOverride&quot;:{&quot;isManuallyOverridden&quot;:false,&quot;citeprocText&quot;:&quot;(Undang-Undang Nomor 13 Tahun 2022 Tentang Perubahan Kedua Atas Undang- Undang Nomor 12 Tahun 2011 Tentang Pembentukan Peraturan Perundang-Undangan., n.d.)&quot;,&quot;manualOverrideText&quot;:&quot;&quot;},&quot;citationTag&quot;:&quot;MENDELEY_CITATION_v3_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&quot;,&quot;citationItems&quot;:[{&quot;id&quot;:&quot;7744a42c-0870-31e1-b852-88d34b369085&quot;,&quot;itemData&quot;:{&quot;type&quot;:&quot;legislation&quot;,&quot;id&quot;:&quot;7744a42c-0870-31e1-b852-88d34b369085&quot;,&quot;title&quot;:&quot;Undang-Undang Nomor 13 Tahun 2022 tentang Perubahan Kedua Atas Undang- Undang Nomor 12 Tahun 2011 tentang Pembentukan Peraturan Perundang-Undangan.&quot;,&quot;container-title-short&quot;:&quot;&quot;},&quot;isTemporary&quot;:false}]},{&quot;citationID&quot;:&quot;MENDELEY_CITATION_bb256855-dfb4-42ca-a095-f4595ef97b77&quot;,&quot;properties&quot;:{&quot;noteIndex&quot;:0},&quot;isEdited&quot;:false,&quot;manualOverride&quot;:{&quot;isManuallyOverridden&quot;:false,&quot;citeprocText&quot;:&quot;(Manan, 2017)&quot;,&quot;manualOverrideText&quot;:&quot;&quot;},&quot;citationTag&quot;:&quot;MENDELEY_CITATION_v3_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&quot;,&quot;citationItems&quot;:[{&quot;id&quot;:&quot;b1e53831-d4be-3d96-b198-85f09b6951d4&quot;,&quot;itemData&quot;:{&quot;type&quot;:&quot;article-journal&quot;,&quot;id&quot;:&quot;b1e53831-d4be-3d96-b198-85f09b6951d4&quot;,&quot;title&quot;:&quot;DEWAN PERWAKILAN DAERAH REPUBLIK INDONESIA DALAM SISTEM PEMERINTAHAN REPUBLIK INDONESIA&quot;,&quot;author&quot;:[{&quot;family&quot;:&quot;Manan&quot;,&quot;given&quot;:&quot;Firman&quot;,&quot;parse-names&quot;:false,&quot;dropping-particle&quot;:&quot;&quot;,&quot;non-dropping-particle&quot;:&quot;&quot;}],&quot;container-title&quot;:&quot;CosmoGov&quot;,&quot;DOI&quot;:&quot;10.24198/cosmogov.v1i1.11860&quot;,&quot;ISSN&quot;:&quot;2540-8674&quot;,&quot;issued&quot;:{&quot;date-parts&quot;:[[2017,4,14]]},&quot;page&quot;:&quot;48&quot;,&quot;abstract&quot;:&quot;&lt;p&gt;Penelitian tentang Dewan Perwakilan Daerah Republik Indonesia (DPD-RI)dilakukan dalam rangka mengevaluasi fungsi-fungsi dari DPD-RI dan difokuskanpada upaya DPD-RI mengimplementasikan fungsi-fungsi legislasi, perwakilan,pertimbangan, pemeriksaan, serta perekrutan dan pelatihan. Penelitian dilakukandengan menggunakan metode kualitatif untuk membangun penjelasan tentangfungsi-fungsi yang dijalankan oleh DPD-RI. Hasil penelitian menunjukkan bahwaDPD-RI belum dapat mengoptimalisasikan fungsi-fungsinya oleh karena terdapatproblematika ketiadaan kewenangan tersendiri, keterbatasan fungsi legislasi danpertimbangan DPD-RI yang tidak mengikat. Oleh karenanya, perlu dilakukanpenguatan kewenangan DPD-RI melalui amandemen UUD 1945 sertapengimplementasian konvensi agar pertimbangan DPD-RI mengikat institusiinstitusinegara lainnya&lt;/p&gt;&quot;,&quot;issue&quot;:&quot;1&quot;,&quot;volume&quot;:&quot;1&quot;,&quot;container-title-short&quot;:&quot;&quot;},&quot;isTemporary&quot;:false}]},{&quot;citationID&quot;:&quot;MENDELEY_CITATION_7fc1ec5b-8a5c-48c5-883c-44a14f2b7711&quot;,&quot;properties&quot;:{&quot;noteIndex&quot;:0},&quot;isEdited&quot;:false,&quot;manualOverride&quot;:{&quot;isManuallyOverridden&quot;:true,&quot;citeprocText&quot;:&quot;(Nisa’, 2017)&quot;,&quot;manualOverrideText&quot;:&quot;(Nisa’, 2017).&quot;},&quot;citationTag&quot;:&quot;MENDELEY_CITATION_v3_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&quot;,&quot;citationItems&quot;:[{&quot;id&quot;:&quot;aabe6b3e-01d5-36e1-923c-83c361d4d658&quot;,&quot;itemData&quot;:{&quot;type&quot;:&quot;article-journal&quot;,&quot;id&quot;:&quot;aabe6b3e-01d5-36e1-923c-83c361d4d658&quot;,&quot;title&quot;:&quot;Dewan Perwakilan Daerah Republik Indonesia Sistem Perwakilan Rakyat Bikameral yang Mandul&quot;,&quot;author&quot;:[{&quot;family&quot;:&quot;Nisa’&quot;,&quot;given&quot;:&quot;K.&quot;,&quot;parse-names&quot;:false,&quot;dropping-particle&quot;:&quot;&quot;,&quot;non-dropping-particle&quot;:&quot;&quot;}],&quot;container-title&quot;:&quot;Wahana Akademika&quot;,&quot;issued&quot;:{&quot;date-parts&quot;:[[2017]]},&quot;volume&quot;:&quot;4&quot;,&quot;container-title-short&quot;:&quot;&quot;},&quot;isTemporary&quot;:false}]},{&quot;citationID&quot;:&quot;MENDELEY_CITATION_4772efbb-6258-42c0-9081-bcfd02af9a9e&quot;,&quot;properties&quot;:{&quot;noteIndex&quot;:0},&quot;isEdited&quot;:false,&quot;manualOverride&quot;:{&quot;isManuallyOverridden&quot;:false,&quot;citeprocText&quot;:&quot;(Suryawan, 2020)&quot;,&quot;manualOverrideText&quot;:&quot;&quot;},&quot;citationTag&quot;:&quot;MENDELEY_CITATION_v3_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&quot;,&quot;citationItems&quot;:[{&quot;id&quot;:&quot;d8813dc7-0d53-3bf3-8832-be44383c006d&quot;,&quot;itemData&quot;:{&quot;type&quot;:&quot;book&quot;,&quot;id&quot;:&quot;d8813dc7-0d53-3bf3-8832-be44383c006d&quot;,&quot;title&quot;:&quot;Fungsi Dan Wewenang Dewan Perwakilan Daerah Perspektif Ius Constituendum.&quot;,&quot;author&quot;:[{&quot;family&quot;:&quot;Suryawan&quot;,&quot;given&quot;:&quot;I Gusti Bagus&quot;,&quot;parse-names&quot;:false,&quot;dropping-particle&quot;:&quot;&quot;,&quot;non-dropping-particle&quot;:&quot;&quot;}],&quot;issued&quot;:{&quot;date-parts&quot;:[[2020]]},&quot;publisher-place&quot;:&quot;Yogyakarta&quot;,&quot;publisher&quot;:&quot;Publika Global Media&quot;,&quot;container-title-short&quot;:&quot;&quot;},&quot;isTemporary&quot;:false}]},{&quot;citationID&quot;:&quot;MENDELEY_CITATION_4a0a3200-13ac-499d-805e-0f550a875126&quot;,&quot;properties&quot;:{&quot;noteIndex&quot;:0},&quot;isEdited&quot;:false,&quot;manualOverride&quot;:{&quot;isManuallyOverridden&quot;:true,&quot;citeprocText&quot;:&quot;(SANTOSO, 2015)&quot;,&quot;manualOverrideText&quot;:&quot;.(SANTOSO, 2015)&quot;},&quot;citationItems&quot;:[{&quot;id&quot;:&quot;7560dc5f-6aaa-36b3-a855-4b7fbfdfe96c&quot;,&quot;itemData&quot;:{&quot;type&quot;:&quot;article-journal&quot;,&quot;id&quot;:&quot;7560dc5f-6aaa-36b3-a855-4b7fbfdfe96c&quot;,&quot;title&quot;:&quot;HAK RECALL PARTAI POLITIK MENURUT UNDANG-UNDANG NOMOR 2 TAHUN 2011 TENTANG PERUBAHAN ATAS UNDANG-UNDANG NOMOR 2 TAHUN 2008 TENTANG PARTAI POLITIK DAN UNDANG-UNDANG NOMOR 17 TAHUN 2014 TENTANG MPR, DPR, DPD, DAN DPRD&quot;,&quot;author&quot;:[{&quot;family&quot;:&quot;SANTOSO&quot;,&quot;given&quot;:&quot;WIRA HADI&quot;,&quot;parse-names&quot;:false,&quot;dropping-particle&quot;:&quot;&quot;,&quot;non-dropping-particle&quot;:&quot;&quot;}],&quot;container-title&quot;:&quot;NOVUM; JURNAL HUKUM UNIVERSITAS NEGERI SURABAYA&quot;,&quot;issued&quot;:{&quot;date-parts&quot;:[[2015]]},&quot;volume&quot;:&quot;2&quot;},&quot;isTemporary&quot;:false}],&quot;citationTag&quot;:&quot;MENDELEY_CITATION_v3_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&quot;},{&quot;citationID&quot;:&quot;MENDELEY_CITATION_85484b12-1d3f-4b33-ac39-6fa941a331be&quot;,&quot;properties&quot;:{&quot;noteIndex&quot;:0},&quot;isEdited&quot;:false,&quot;manualOverride&quot;:{&quot;isManuallyOverridden&quot;:false,&quot;citeprocText&quot;:&quot;(Tinambunan &amp;#38; Abrianto, 2021)&quot;,&quot;manualOverrideText&quot;:&quot;&quot;},&quot;citationTag&quot;:&quot;MENDELEY_CITATION_v3_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&quot;,&quot;citationItems&quot;:[{&quot;id&quot;:&quot;035c27dc-82d7-357f-b954-699361ef602b&quot;,&quot;itemData&quot;:{&quot;type&quot;:&quot;article-journal&quot;,&quot;id&quot;:&quot;035c27dc-82d7-357f-b954-699361ef602b&quot;,&quot;title&quot;:&quot;DPD Persoalan Dilematis Lembaga Perwakilan Daerah dalam Sistem Ketatanegaraan Indonesia&quot;,&quot;author&quot;:[{&quot;family&quot;:&quot;Tinambunan&quot;,&quot;given&quot;:&quot;Hezron Sabar Rotua&quot;,&quot;parse-names&quot;:false,&quot;dropping-particle&quot;:&quot;&quot;,&quot;non-dropping-particle&quot;:&quot;&quot;},{&quot;family&quot;:&quot;Abrianto&quot;,&quot;given&quot;:&quot;Bagus Oktafian&quot;,&quot;parse-names&quot;:false,&quot;dropping-particle&quot;:&quot;&quot;,&quot;non-dropping-particle&quot;:&quot;&quot;}],&quot;container-title&quot;:&quot;Jurnal Magister Hukum Udayana (Udayana Master Law Journal)&quot;,&quot;DOI&quot;:&quot;10.24843/JMHU.2021.v10.i01.p06&quot;,&quot;ISSN&quot;:&quot;2502-3101&quot;,&quot;issued&quot;:{&quot;date-parts&quot;:[[2021,4,9]]},&quot;page&quot;:&quot;64&quot;,&quot;abstract&quot;:&quot;&lt;p&gt;The purpose of this research is to study and analyze the Dilemma Problems of Regional Representative Institutions in the Indonesian State Administration System, in this case the DPD which is a State institution in the category of state institutions using normative juridical categories through licensing in accordance with the demand (statute approach) and conceptual (approach conceptual), thus the DPD obligation related to the implementation of regional autonomy which is limited to providing an assessment also shows the weakness of the DPD's function because it cannot fight for regional interests in increasing the DPD's consideration which is not followed up by the DPR&amp;#13; Tujuan dari penelitian ini adalah untuk meninjau dan menganalisis Persoalan Dilematis Lembaga Perwakilan Daerah Dalam Sistem Ketatanegaraan Indonesia dalam hal ini DPD yang merupakan lembaga Negara yang masuk kategori main state organ dengan menggunakan metode yuridis normatif melalui pendekatan perundang-undangan (statute approach) dan pendekatan konseptual (conseptual approch), bahwa Kewenangan DPD berkaitan dengan penyelenggaraan otonomi daerah yang sebatas memberikan pertimbangan pun menampakkan kelemahan fungsi DPD karena tidak dapat memperjuangkan kepentingan daerah terhadap kemungkinan pertimbangan DPD yang tidak ditindaklanjuti oleh DPR&lt;/p&gt;&quot;,&quot;issue&quot;:&quot;1&quot;,&quot;volume&quot;:&quot;10&quot;,&quot;container-title-short&quot;:&quot;&quot;},&quot;isTemporary&quot;:false}]},{&quot;citationID&quot;:&quot;MENDELEY_CITATION_340e3353-89f5-4969-abe2-18cb9397f914&quot;,&quot;properties&quot;:{&quot;noteIndex&quot;:0},&quot;isEdited&quot;:false,&quot;manualOverride&quot;:{&quot;isManuallyOverridden&quot;:false,&quot;citeprocText&quot;:&quot;(Imran et al., 2020)&quot;,&quot;manualOverrideText&quot;:&quot;&quot;},&quot;citationTag&quot;:&quot;MENDELEY_CITATION_v3_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&quot;,&quot;citationItems&quot;:[{&quot;id&quot;:&quot;f4f6a239-edb1-3eea-95db-8b7bf5fae394&quot;,&quot;itemData&quot;:{&quot;type&quot;:&quot;article-journal&quot;,&quot;id&quot;:&quot;f4f6a239-edb1-3eea-95db-8b7bf5fae394&quot;,&quot;title&quot;:&quot;Legal Standing and Authority of the Regional Representative Council in the Indonesia Constitusional System&quot;,&quot;author&quot;:[{&quot;family&quot;:&quot;Imran&quot;,&quot;given&quot;:&quot;Imran&quot;,&quot;parse-names&quot;:false,&quot;dropping-particle&quot;:&quot;&quot;,&quot;non-dropping-particle&quot;:&quot;&quot;},{&quot;family&quot;:&quot;Bakhtiar&quot;,&quot;given&quot;:&quot;Handar Subhandi&quot;,&quot;parse-names&quot;:false,&quot;dropping-particle&quot;:&quot;&quot;,&quot;non-dropping-particle&quot;:&quot;&quot;},{&quot;family&quot;:&quot;Achmad&quot;,&quot;given&quot;:&quot;Dirga&quot;,&quot;parse-names&quot;:false,&quot;dropping-particle&quot;:&quot;&quot;,&quot;non-dropping-particle&quot;:&quot;&quot;}],&quot;container-title&quot;:&quot;Amsir Law Journal&quot;,&quot;DOI&quot;:&quot;10.36746/alj.v1i2.23&quot;,&quot;ISSN&quot;:&quot;2715-9329&quot;,&quot;issued&quot;:{&quot;date-parts&quot;:[[2020,4,6]]},&quot;page&quot;:&quot;54-60&quot;,&quot;abstract&quot;:&quot;&lt;p&gt;The Regional Representative Council (DPD) as a regional representative institution is located as a state institution. The existence of the DPD reflects the principle of territorial or regional representation (regional representation). Therefore, as a representative institution, the DPD should ideally have the legislative, supervisory and budgetary functions as well as the House of Representatives (DPR). However, the DPD as a representative institution with these three functions actually has a very weak and soft function. The two chambers of the House of Representatives (DPR and DPD) do not have balanced authority. DPD and DPR are two rooms (houses, chambers) whose authority is not balanced, because it is classified as soft bicameral.&lt;/p&gt;&quot;,&quot;issue&quot;:&quot;2&quot;,&quot;volume&quot;:&quot;1&quot;,&quot;container-title-short&quot;:&quot;&quot;},&quot;isTemporary&quot;:false}]},{&quot;citationID&quot;:&quot;MENDELEY_CITATION_6fe853be-044a-41d3-ae09-eda5baf2bf76&quot;,&quot;properties&quot;:{&quot;noteIndex&quot;:0},&quot;isEdited&quot;:false,&quot;manualOverride&quot;:{&quot;isManuallyOverridden&quot;:false,&quot;citeprocText&quot;:&quot;(Undang-Undang Nomor 7 Tahun 2017 Tentang Pemilu, n.d.)&quot;,&quot;manualOverrideText&quot;:&quot;&quot;},&quot;citationTag&quot;:&quot;MENDELEY_CITATION_v3_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&quot;,&quot;citationItems&quot;:[{&quot;id&quot;:&quot;bfcdd337-9abd-3c7d-8960-f273472707b3&quot;,&quot;itemData&quot;:{&quot;type&quot;:&quot;legislation&quot;,&quot;id&quot;:&quot;bfcdd337-9abd-3c7d-8960-f273472707b3&quot;,&quot;title&quot;:&quot;Undang-Undang Nomor 7 Tahun 2017 tentang Pemilu&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296686-8772-4BEB-BD52-08E8B31BB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ojsg</Template>
  <TotalTime>1034</TotalTime>
  <Pages>14</Pages>
  <Words>18885</Words>
  <Characters>107649</Characters>
  <Application>Microsoft Office Word</Application>
  <DocSecurity>0</DocSecurity>
  <Lines>897</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maulida agustina</cp:lastModifiedBy>
  <cp:revision>633</cp:revision>
  <cp:lastPrinted>2023-01-26T07:50:00Z</cp:lastPrinted>
  <dcterms:created xsi:type="dcterms:W3CDTF">2025-10-20T02:48:00Z</dcterms:created>
  <dcterms:modified xsi:type="dcterms:W3CDTF">2026-01-19T12:34:00Z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Citation Style_1">
    <vt:lpwstr>http://www.zotero.org/styles/apa</vt:lpwstr>
  </property>
  <property fmtid="{D5CDD505-2E9C-101B-9397-08002B2CF9AE}" pid="4" name="Mendeley Document_1">
    <vt:lpwstr>True</vt:lpwstr>
  </property>
  <property fmtid="{D5CDD505-2E9C-101B-9397-08002B2CF9AE}" pid="5" name="Mendeley Recent Style Id 0_1">
    <vt:lpwstr>http://www.zotero.org/styles/apa</vt:lpwstr>
  </property>
  <property fmtid="{D5CDD505-2E9C-101B-9397-08002B2CF9AE}" pid="6" name="Mendeley Recent Style Id 1_1">
    <vt:lpwstr>http://www.zotero.org/styles/american-sociological-association</vt:lpwstr>
  </property>
  <property fmtid="{D5CDD505-2E9C-101B-9397-08002B2CF9AE}" pid="7" name="Mendeley Recent Style Id 2_1">
    <vt:lpwstr>http://www.zotero.org/styles/chicago-author-date</vt:lpwstr>
  </property>
  <property fmtid="{D5CDD505-2E9C-101B-9397-08002B2CF9AE}" pid="8" name="Mendeley Recent Style Id 3_1">
    <vt:lpwstr>http://www.zotero.org/styles/chicago-fullnote-bibliography</vt:lpwstr>
  </property>
  <property fmtid="{D5CDD505-2E9C-101B-9397-08002B2CF9AE}" pid="9" name="Mendeley Recent Style Id 4_1">
    <vt:lpwstr>http://www.zotero.org/styles/chicago-note-bibliography</vt:lpwstr>
  </property>
  <property fmtid="{D5CDD505-2E9C-101B-9397-08002B2CF9AE}" pid="10" name="Mendeley Recent Style Id 5_1">
    <vt:lpwstr>http://www.zotero.org/styles/harvard-cite-them-right</vt:lpwstr>
  </property>
  <property fmtid="{D5CDD505-2E9C-101B-9397-08002B2CF9AE}" pid="11" name="Mendeley Recent Style Id 6_1">
    <vt:lpwstr>http://www.zotero.org/styles/ieee</vt:lpwstr>
  </property>
  <property fmtid="{D5CDD505-2E9C-101B-9397-08002B2CF9AE}" pid="12" name="Mendeley Recent Style Id 7_1">
    <vt:lpwstr>http://www.zotero.org/styles/modern-humanities-research-association</vt:lpwstr>
  </property>
  <property fmtid="{D5CDD505-2E9C-101B-9397-08002B2CF9AE}" pid="13" name="Mendeley Recent Style Id 8_1">
    <vt:lpwstr>http://www.zotero.org/styles/modern-language-association</vt:lpwstr>
  </property>
  <property fmtid="{D5CDD505-2E9C-101B-9397-08002B2CF9AE}" pid="14" name="Mendeley Recent Style Id 9_1">
    <vt:lpwstr>http://www.zotero.org/styles/nature</vt:lpwstr>
  </property>
  <property fmtid="{D5CDD505-2E9C-101B-9397-08002B2CF9AE}" pid="15" name="Mendeley Recent Style Name 0_1">
    <vt:lpwstr>American Psychological Association 7th edition</vt:lpwstr>
  </property>
  <property fmtid="{D5CDD505-2E9C-101B-9397-08002B2CF9AE}" pid="16" name="Mendeley Recent Style Name 1_1">
    <vt:lpwstr>American Sociological Association 6th edition</vt:lpwstr>
  </property>
  <property fmtid="{D5CDD505-2E9C-101B-9397-08002B2CF9AE}" pid="17" name="Mendeley Recent Style Name 2_1">
    <vt:lpwstr>Chicago Manual of Style 17th edition (author-date)</vt:lpwstr>
  </property>
  <property fmtid="{D5CDD505-2E9C-101B-9397-08002B2CF9AE}" pid="18" name="Mendeley Recent Style Name 3_1">
    <vt:lpwstr>Chicago Manual of Style 17th edition (full note)</vt:lpwstr>
  </property>
  <property fmtid="{D5CDD505-2E9C-101B-9397-08002B2CF9AE}" pid="19" name="Mendeley Recent Style Name 4_1">
    <vt:lpwstr>Chicago Manual of Style 17th edition (note)</vt:lpwstr>
  </property>
  <property fmtid="{D5CDD505-2E9C-101B-9397-08002B2CF9AE}" pid="20" name="Mendeley Recent Style Name 5_1">
    <vt:lpwstr>Cite Them Right 10th edition - Harvard</vt:lpwstr>
  </property>
  <property fmtid="{D5CDD505-2E9C-101B-9397-08002B2CF9AE}" pid="21" name="Mendeley Recent Style Name 6_1">
    <vt:lpwstr>IEEE</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Name 8_1">
    <vt:lpwstr>Modern Language Association 8th edition</vt:lpwstr>
  </property>
  <property fmtid="{D5CDD505-2E9C-101B-9397-08002B2CF9AE}" pid="24" name="Mendeley Recent Style Name 9_1">
    <vt:lpwstr>Nature</vt:lpwstr>
  </property>
  <property fmtid="{D5CDD505-2E9C-101B-9397-08002B2CF9AE}" pid="25" name="ZOTERO_PREF_1">
    <vt:lpwstr>&lt;data data-version="3" zotero-version="7.0.32"&gt;&lt;session id="54dw6Suh"/&gt;&lt;style id="http://www.zotero.org/styles/apa" locale="en-US" hasBibliography="1" bibliographyStyleHasBeenSet="1"/&gt;&lt;prefs&gt;&lt;pref name="fieldType" value="Field"/&gt;&lt;/prefs&gt;&lt;/data&gt;</vt:lpwstr>
  </property>
</Properties>
</file>